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79E66" w14:textId="1E8ADA5D" w:rsidR="009A0CDB" w:rsidRPr="00DB5D2E" w:rsidRDefault="009A0CDB" w:rsidP="009A0CDB">
      <w:pPr>
        <w:jc w:val="center"/>
        <w:rPr>
          <w:rFonts w:ascii="Calibri" w:hAnsi="Calibri" w:cs="Calibri"/>
          <w:sz w:val="24"/>
          <w:szCs w:val="24"/>
        </w:rPr>
      </w:pPr>
      <w:r w:rsidRPr="00DB5D2E">
        <w:rPr>
          <w:rFonts w:ascii="Calibri" w:hAnsi="Calibri" w:cs="Calibri"/>
          <w:sz w:val="24"/>
          <w:szCs w:val="24"/>
        </w:rPr>
        <w:fldChar w:fldCharType="begin"/>
      </w:r>
      <w:r w:rsidRPr="00DB5D2E">
        <w:rPr>
          <w:rFonts w:ascii="Calibri" w:hAnsi="Calibri" w:cs="Calibri"/>
          <w:sz w:val="24"/>
          <w:szCs w:val="24"/>
        </w:rPr>
        <w:instrText xml:space="preserve"> DATE \@ "MMMM d, yyyy" </w:instrText>
      </w:r>
      <w:r w:rsidRPr="00DB5D2E">
        <w:rPr>
          <w:rFonts w:ascii="Calibri" w:hAnsi="Calibri" w:cs="Calibri"/>
          <w:sz w:val="24"/>
          <w:szCs w:val="24"/>
        </w:rPr>
        <w:fldChar w:fldCharType="separate"/>
      </w:r>
      <w:r w:rsidR="00450045">
        <w:rPr>
          <w:rFonts w:ascii="Calibri" w:hAnsi="Calibri" w:cs="Calibri"/>
          <w:noProof/>
          <w:sz w:val="24"/>
          <w:szCs w:val="24"/>
        </w:rPr>
        <w:t>November 26, 2018</w:t>
      </w:r>
      <w:r w:rsidRPr="00DB5D2E">
        <w:rPr>
          <w:rFonts w:ascii="Calibri" w:hAnsi="Calibri" w:cs="Calibri"/>
          <w:sz w:val="24"/>
          <w:szCs w:val="24"/>
        </w:rPr>
        <w:fldChar w:fldCharType="end"/>
      </w:r>
    </w:p>
    <w:p w14:paraId="5E047F74" w14:textId="77777777" w:rsidR="004D1B14" w:rsidRPr="00DB5D2E" w:rsidRDefault="004D1B14" w:rsidP="009A0CDB">
      <w:pPr>
        <w:jc w:val="center"/>
        <w:rPr>
          <w:rFonts w:ascii="Calibri" w:hAnsi="Calibri" w:cs="Calibri"/>
          <w:sz w:val="24"/>
          <w:szCs w:val="24"/>
        </w:rPr>
      </w:pPr>
    </w:p>
    <w:p w14:paraId="6D9A5B28" w14:textId="77777777" w:rsidR="004D1B14" w:rsidRPr="00DB5D2E" w:rsidRDefault="004D1B14" w:rsidP="009A0CDB">
      <w:pPr>
        <w:jc w:val="center"/>
        <w:rPr>
          <w:rFonts w:ascii="Calibri" w:hAnsi="Calibri" w:cs="Calibri"/>
          <w:sz w:val="24"/>
          <w:szCs w:val="24"/>
        </w:rPr>
      </w:pPr>
    </w:p>
    <w:p w14:paraId="4E19BE9B" w14:textId="0EFD50F8" w:rsidR="00F31E61" w:rsidRDefault="00F31E61" w:rsidP="00DB5D2E">
      <w:pPr>
        <w:shd w:val="clear" w:color="auto" w:fill="FFFFFF"/>
        <w:rPr>
          <w:rFonts w:ascii="Arial" w:hAnsi="Arial" w:cs="Arial"/>
          <w:color w:val="000000"/>
          <w:sz w:val="24"/>
          <w:szCs w:val="24"/>
        </w:rPr>
      </w:pPr>
    </w:p>
    <w:p w14:paraId="2717F836" w14:textId="77777777" w:rsidR="00986792" w:rsidRDefault="00986792" w:rsidP="00DB5D2E">
      <w:pPr>
        <w:shd w:val="clear" w:color="auto" w:fill="FFFFFF"/>
        <w:rPr>
          <w:rFonts w:ascii="Arial" w:hAnsi="Arial" w:cs="Arial"/>
          <w:color w:val="000000"/>
          <w:sz w:val="24"/>
          <w:szCs w:val="24"/>
        </w:rPr>
      </w:pPr>
    </w:p>
    <w:p w14:paraId="291A5EB3" w14:textId="562AD2A9" w:rsidR="00986792" w:rsidRDefault="000F0117" w:rsidP="00DB5D2E">
      <w:pPr>
        <w:shd w:val="clear" w:color="auto" w:fill="FFFFFF"/>
        <w:rPr>
          <w:rFonts w:ascii="Arial" w:hAnsi="Arial" w:cs="Arial"/>
          <w:color w:val="000000"/>
          <w:sz w:val="24"/>
          <w:szCs w:val="24"/>
        </w:rPr>
      </w:pPr>
      <w:r>
        <w:rPr>
          <w:rFonts w:ascii="Arial" w:hAnsi="Arial" w:cs="Arial"/>
          <w:color w:val="000000"/>
          <w:sz w:val="24"/>
          <w:szCs w:val="24"/>
        </w:rPr>
        <w:t xml:space="preserve">City* </w:t>
      </w:r>
      <w:r w:rsidR="00986792">
        <w:rPr>
          <w:rFonts w:ascii="Arial" w:hAnsi="Arial" w:cs="Arial"/>
          <w:color w:val="000000"/>
          <w:sz w:val="24"/>
          <w:szCs w:val="24"/>
        </w:rPr>
        <w:t>City Council</w:t>
      </w:r>
    </w:p>
    <w:p w14:paraId="6C8BF1B5" w14:textId="77777777" w:rsidR="00986792" w:rsidRDefault="00986792" w:rsidP="00DB5D2E">
      <w:pPr>
        <w:shd w:val="clear" w:color="auto" w:fill="FFFFFF"/>
        <w:rPr>
          <w:rFonts w:ascii="Arial" w:hAnsi="Arial" w:cs="Arial"/>
          <w:color w:val="000000"/>
          <w:sz w:val="24"/>
          <w:szCs w:val="24"/>
        </w:rPr>
      </w:pPr>
    </w:p>
    <w:p w14:paraId="3CB2ADEB" w14:textId="747027D5" w:rsidR="00DB5D2E" w:rsidRPr="00DB5D2E" w:rsidRDefault="00DB5D2E" w:rsidP="003903B6">
      <w:pPr>
        <w:shd w:val="clear" w:color="auto" w:fill="FFFFFF"/>
        <w:ind w:left="1440" w:hanging="720"/>
        <w:rPr>
          <w:rFonts w:ascii="Arial" w:hAnsi="Arial" w:cs="Arial"/>
          <w:color w:val="000000"/>
          <w:sz w:val="24"/>
          <w:szCs w:val="24"/>
        </w:rPr>
      </w:pPr>
      <w:r w:rsidRPr="00DB5D2E">
        <w:rPr>
          <w:rFonts w:ascii="Arial" w:hAnsi="Arial" w:cs="Arial"/>
          <w:color w:val="000000"/>
          <w:sz w:val="24"/>
          <w:szCs w:val="24"/>
        </w:rPr>
        <w:t>RE:</w:t>
      </w:r>
      <w:r w:rsidRPr="00DB5D2E">
        <w:rPr>
          <w:rFonts w:ascii="Arial" w:hAnsi="Arial" w:cs="Arial"/>
          <w:color w:val="000000"/>
          <w:sz w:val="24"/>
          <w:szCs w:val="24"/>
        </w:rPr>
        <w:tab/>
      </w:r>
      <w:r w:rsidR="003903B6">
        <w:rPr>
          <w:rFonts w:ascii="Arial" w:hAnsi="Arial" w:cs="Arial"/>
          <w:color w:val="000000"/>
          <w:sz w:val="24"/>
          <w:szCs w:val="24"/>
        </w:rPr>
        <w:t>Sunset Provisions on Temporary Commercial Cannabis Licensing Set for December 31, 2018 and the Need for Immediate Resolution</w:t>
      </w:r>
    </w:p>
    <w:p w14:paraId="2DC6EBDC" w14:textId="77777777" w:rsidR="00DB5D2E" w:rsidRPr="00DB5D2E" w:rsidRDefault="00DB5D2E" w:rsidP="00DB5D2E">
      <w:pPr>
        <w:shd w:val="clear" w:color="auto" w:fill="FFFFFF"/>
        <w:rPr>
          <w:rFonts w:ascii="Arial" w:hAnsi="Arial" w:cs="Arial"/>
          <w:color w:val="000000"/>
          <w:sz w:val="24"/>
          <w:szCs w:val="24"/>
        </w:rPr>
      </w:pPr>
    </w:p>
    <w:p w14:paraId="43532872" w14:textId="4FC4967A" w:rsidR="00DB5D2E" w:rsidRPr="00DB5D2E" w:rsidRDefault="00DB5D2E" w:rsidP="00DB5D2E">
      <w:pPr>
        <w:shd w:val="clear" w:color="auto" w:fill="FFFFFF"/>
        <w:rPr>
          <w:rFonts w:ascii="Arial" w:hAnsi="Arial" w:cs="Arial"/>
          <w:color w:val="000000"/>
          <w:sz w:val="24"/>
          <w:szCs w:val="24"/>
        </w:rPr>
      </w:pPr>
      <w:r w:rsidRPr="00DB5D2E">
        <w:rPr>
          <w:rFonts w:ascii="Arial" w:hAnsi="Arial" w:cs="Arial"/>
          <w:color w:val="000000"/>
          <w:sz w:val="24"/>
          <w:szCs w:val="24"/>
        </w:rPr>
        <w:t xml:space="preserve">Dear </w:t>
      </w:r>
      <w:r w:rsidR="0029771C">
        <w:rPr>
          <w:rFonts w:ascii="Arial" w:hAnsi="Arial" w:cs="Arial"/>
          <w:color w:val="000000"/>
          <w:sz w:val="24"/>
          <w:szCs w:val="24"/>
        </w:rPr>
        <w:t>Councilmembers</w:t>
      </w:r>
      <w:r w:rsidRPr="00DB5D2E">
        <w:rPr>
          <w:rFonts w:ascii="Arial" w:hAnsi="Arial" w:cs="Arial"/>
          <w:color w:val="000000"/>
          <w:sz w:val="24"/>
          <w:szCs w:val="24"/>
        </w:rPr>
        <w:t>,</w:t>
      </w:r>
    </w:p>
    <w:p w14:paraId="684368DD" w14:textId="77777777" w:rsidR="00DB5D2E" w:rsidRPr="00DB5D2E" w:rsidRDefault="00DB5D2E" w:rsidP="00DB5D2E">
      <w:pPr>
        <w:shd w:val="clear" w:color="auto" w:fill="FFFFFF"/>
        <w:rPr>
          <w:rFonts w:ascii="Arial" w:hAnsi="Arial" w:cs="Arial"/>
          <w:color w:val="000000"/>
          <w:sz w:val="24"/>
          <w:szCs w:val="24"/>
        </w:rPr>
      </w:pPr>
    </w:p>
    <w:p w14:paraId="086F26C9" w14:textId="32611551" w:rsidR="003332AE" w:rsidRDefault="003332AE"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 xml:space="preserve">This firm represents several licensed commercial cannabis operators and businesses navigating local and state licensing processes.  </w:t>
      </w:r>
      <w:r w:rsidR="00E714D0">
        <w:rPr>
          <w:rFonts w:ascii="Arial" w:hAnsi="Arial" w:cs="Arial"/>
          <w:color w:val="000000"/>
          <w:sz w:val="24"/>
          <w:szCs w:val="24"/>
        </w:rPr>
        <w:t>Many of our</w:t>
      </w:r>
      <w:r>
        <w:rPr>
          <w:rFonts w:ascii="Arial" w:hAnsi="Arial" w:cs="Arial"/>
          <w:color w:val="000000"/>
          <w:sz w:val="24"/>
          <w:szCs w:val="24"/>
        </w:rPr>
        <w:t xml:space="preserve"> well-funded, experience driven commercial cannabis business</w:t>
      </w:r>
      <w:r w:rsidR="00E714D0">
        <w:rPr>
          <w:rFonts w:ascii="Arial" w:hAnsi="Arial" w:cs="Arial"/>
          <w:color w:val="000000"/>
          <w:sz w:val="24"/>
          <w:szCs w:val="24"/>
        </w:rPr>
        <w:t>es are</w:t>
      </w:r>
      <w:r>
        <w:rPr>
          <w:rFonts w:ascii="Arial" w:hAnsi="Arial" w:cs="Arial"/>
          <w:color w:val="000000"/>
          <w:sz w:val="24"/>
          <w:szCs w:val="24"/>
        </w:rPr>
        <w:t xml:space="preserve"> looking to expand </w:t>
      </w:r>
      <w:r w:rsidR="00E714D0">
        <w:rPr>
          <w:rFonts w:ascii="Arial" w:hAnsi="Arial" w:cs="Arial"/>
          <w:color w:val="000000"/>
          <w:sz w:val="24"/>
          <w:szCs w:val="24"/>
        </w:rPr>
        <w:t>their</w:t>
      </w:r>
      <w:r>
        <w:rPr>
          <w:rFonts w:ascii="Arial" w:hAnsi="Arial" w:cs="Arial"/>
          <w:color w:val="000000"/>
          <w:sz w:val="24"/>
          <w:szCs w:val="24"/>
        </w:rPr>
        <w:t xml:space="preserve"> operations, specifically with an interest in exploring mutually beneficial opportunities in the City of City*.</w:t>
      </w:r>
    </w:p>
    <w:p w14:paraId="5B724DB9" w14:textId="77777777" w:rsidR="003332AE" w:rsidRDefault="003332AE" w:rsidP="00DB5D2E">
      <w:pPr>
        <w:shd w:val="clear" w:color="auto" w:fill="FFFFFF"/>
        <w:tabs>
          <w:tab w:val="left" w:pos="3062"/>
        </w:tabs>
        <w:ind w:right="-90"/>
        <w:rPr>
          <w:rFonts w:ascii="Arial" w:hAnsi="Arial" w:cs="Arial"/>
          <w:color w:val="000000"/>
          <w:sz w:val="24"/>
          <w:szCs w:val="24"/>
        </w:rPr>
      </w:pPr>
    </w:p>
    <w:p w14:paraId="3D5D146F" w14:textId="77777777" w:rsidR="0082234C" w:rsidRDefault="00B35E83"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 xml:space="preserve">We </w:t>
      </w:r>
      <w:r w:rsidR="003E38BA">
        <w:rPr>
          <w:rFonts w:ascii="Arial" w:hAnsi="Arial" w:cs="Arial"/>
          <w:color w:val="000000"/>
          <w:sz w:val="24"/>
          <w:szCs w:val="24"/>
        </w:rPr>
        <w:t>write</w:t>
      </w:r>
      <w:r w:rsidR="003903B6">
        <w:rPr>
          <w:rFonts w:ascii="Arial" w:hAnsi="Arial" w:cs="Arial"/>
          <w:color w:val="000000"/>
          <w:sz w:val="24"/>
          <w:szCs w:val="24"/>
        </w:rPr>
        <w:t xml:space="preserve"> to you today </w:t>
      </w:r>
      <w:bookmarkStart w:id="0" w:name="_GoBack"/>
      <w:r w:rsidR="003903B6">
        <w:rPr>
          <w:rFonts w:ascii="Arial" w:hAnsi="Arial" w:cs="Arial"/>
          <w:color w:val="000000"/>
          <w:sz w:val="24"/>
          <w:szCs w:val="24"/>
        </w:rPr>
        <w:t xml:space="preserve">to </w:t>
      </w:r>
      <w:bookmarkEnd w:id="0"/>
      <w:r w:rsidR="003903B6">
        <w:rPr>
          <w:rFonts w:ascii="Arial" w:hAnsi="Arial" w:cs="Arial"/>
          <w:color w:val="000000"/>
          <w:sz w:val="24"/>
          <w:szCs w:val="24"/>
        </w:rPr>
        <w:t xml:space="preserve">urge you to </w:t>
      </w:r>
      <w:r w:rsidR="00F31E61">
        <w:rPr>
          <w:rFonts w:ascii="Arial" w:hAnsi="Arial" w:cs="Arial"/>
          <w:color w:val="000000"/>
          <w:sz w:val="24"/>
          <w:szCs w:val="24"/>
        </w:rPr>
        <w:t>place</w:t>
      </w:r>
      <w:r w:rsidR="003903B6">
        <w:rPr>
          <w:rFonts w:ascii="Arial" w:hAnsi="Arial" w:cs="Arial"/>
          <w:color w:val="000000"/>
          <w:sz w:val="24"/>
          <w:szCs w:val="24"/>
        </w:rPr>
        <w:t xml:space="preserve"> an item on </w:t>
      </w:r>
      <w:r w:rsidR="000F0117">
        <w:rPr>
          <w:rFonts w:ascii="Arial" w:hAnsi="Arial" w:cs="Arial"/>
          <w:color w:val="000000"/>
          <w:sz w:val="24"/>
          <w:szCs w:val="24"/>
        </w:rPr>
        <w:t>the agenda for the next City* City Council</w:t>
      </w:r>
      <w:r w:rsidR="003903B6">
        <w:rPr>
          <w:rFonts w:ascii="Arial" w:hAnsi="Arial" w:cs="Arial"/>
          <w:color w:val="000000"/>
          <w:sz w:val="24"/>
          <w:szCs w:val="24"/>
        </w:rPr>
        <w:t xml:space="preserve"> immediately, even if on an emergency basis</w:t>
      </w:r>
      <w:r w:rsidR="00F31E61">
        <w:rPr>
          <w:rFonts w:ascii="Arial" w:hAnsi="Arial" w:cs="Arial"/>
          <w:color w:val="000000"/>
          <w:sz w:val="24"/>
          <w:szCs w:val="24"/>
        </w:rPr>
        <w:t>,</w:t>
      </w:r>
      <w:r w:rsidR="003903B6">
        <w:rPr>
          <w:rFonts w:ascii="Arial" w:hAnsi="Arial" w:cs="Arial"/>
          <w:color w:val="000000"/>
          <w:sz w:val="24"/>
          <w:szCs w:val="24"/>
        </w:rPr>
        <w:t xml:space="preserve"> regarding </w:t>
      </w:r>
      <w:r w:rsidR="00F31E61">
        <w:rPr>
          <w:rFonts w:ascii="Arial" w:hAnsi="Arial" w:cs="Arial"/>
          <w:color w:val="000000"/>
          <w:sz w:val="24"/>
          <w:szCs w:val="24"/>
        </w:rPr>
        <w:t xml:space="preserve">the urgent need for </w:t>
      </w:r>
      <w:r w:rsidR="000F0117">
        <w:rPr>
          <w:rFonts w:ascii="Arial" w:hAnsi="Arial" w:cs="Arial"/>
          <w:color w:val="000000"/>
          <w:sz w:val="24"/>
          <w:szCs w:val="24"/>
        </w:rPr>
        <w:t>City*</w:t>
      </w:r>
      <w:r w:rsidR="00F31E61">
        <w:rPr>
          <w:rFonts w:ascii="Arial" w:hAnsi="Arial" w:cs="Arial"/>
          <w:color w:val="000000"/>
          <w:sz w:val="24"/>
          <w:szCs w:val="24"/>
        </w:rPr>
        <w:t xml:space="preserve"> to</w:t>
      </w:r>
      <w:r w:rsidR="00FA4FCD">
        <w:rPr>
          <w:rFonts w:ascii="Arial" w:hAnsi="Arial" w:cs="Arial"/>
          <w:color w:val="000000"/>
          <w:sz w:val="24"/>
          <w:szCs w:val="24"/>
        </w:rPr>
        <w:t xml:space="preserve"> adopt an emergency ordinance or resolution allowing for commercial cannabis activities within </w:t>
      </w:r>
      <w:r w:rsidR="000F0117">
        <w:rPr>
          <w:rFonts w:ascii="Arial" w:hAnsi="Arial" w:cs="Arial"/>
          <w:color w:val="000000"/>
          <w:sz w:val="24"/>
          <w:szCs w:val="24"/>
        </w:rPr>
        <w:t>City*</w:t>
      </w:r>
      <w:r w:rsidR="00FA4FCD">
        <w:rPr>
          <w:rFonts w:ascii="Arial" w:hAnsi="Arial" w:cs="Arial"/>
          <w:color w:val="000000"/>
          <w:sz w:val="24"/>
          <w:szCs w:val="24"/>
        </w:rPr>
        <w:t xml:space="preserve">.  </w:t>
      </w:r>
    </w:p>
    <w:p w14:paraId="7381B75E" w14:textId="77777777" w:rsidR="0082234C" w:rsidRDefault="0082234C" w:rsidP="00DB5D2E">
      <w:pPr>
        <w:shd w:val="clear" w:color="auto" w:fill="FFFFFF"/>
        <w:tabs>
          <w:tab w:val="left" w:pos="3062"/>
        </w:tabs>
        <w:ind w:right="-90"/>
        <w:rPr>
          <w:rFonts w:ascii="Arial" w:hAnsi="Arial" w:cs="Arial"/>
          <w:color w:val="000000"/>
          <w:sz w:val="24"/>
          <w:szCs w:val="24"/>
        </w:rPr>
      </w:pPr>
    </w:p>
    <w:p w14:paraId="4037FB6D" w14:textId="320325B4" w:rsidR="00FA4FCD" w:rsidRDefault="00986792"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 xml:space="preserve">Following the November 6, 2018 election, we noticed that the voters of </w:t>
      </w:r>
      <w:r w:rsidR="000F0117">
        <w:rPr>
          <w:rFonts w:ascii="Arial" w:hAnsi="Arial" w:cs="Arial"/>
          <w:color w:val="000000"/>
          <w:sz w:val="24"/>
          <w:szCs w:val="24"/>
        </w:rPr>
        <w:t>City*</w:t>
      </w:r>
      <w:r>
        <w:rPr>
          <w:rFonts w:ascii="Arial" w:hAnsi="Arial" w:cs="Arial"/>
          <w:color w:val="000000"/>
          <w:sz w:val="24"/>
          <w:szCs w:val="24"/>
        </w:rPr>
        <w:t xml:space="preserve"> enacted a commercial cannabis </w:t>
      </w:r>
      <w:r w:rsidR="008B0974">
        <w:rPr>
          <w:rFonts w:ascii="Arial" w:hAnsi="Arial" w:cs="Arial"/>
          <w:color w:val="000000"/>
          <w:sz w:val="24"/>
          <w:szCs w:val="24"/>
        </w:rPr>
        <w:t>tax measure</w:t>
      </w:r>
      <w:r w:rsidR="003E38BA">
        <w:rPr>
          <w:rFonts w:ascii="Arial" w:hAnsi="Arial" w:cs="Arial"/>
          <w:color w:val="000000"/>
          <w:sz w:val="24"/>
          <w:szCs w:val="24"/>
        </w:rPr>
        <w:t>.</w:t>
      </w:r>
      <w:r>
        <w:rPr>
          <w:rFonts w:ascii="Arial" w:hAnsi="Arial" w:cs="Arial"/>
          <w:color w:val="000000"/>
          <w:sz w:val="24"/>
          <w:szCs w:val="24"/>
        </w:rPr>
        <w:t xml:space="preserve">  In order for </w:t>
      </w:r>
      <w:r w:rsidR="000F0117">
        <w:rPr>
          <w:rFonts w:ascii="Arial" w:hAnsi="Arial" w:cs="Arial"/>
          <w:color w:val="000000"/>
          <w:sz w:val="24"/>
          <w:szCs w:val="24"/>
        </w:rPr>
        <w:t>City*</w:t>
      </w:r>
      <w:r>
        <w:rPr>
          <w:rFonts w:ascii="Arial" w:hAnsi="Arial" w:cs="Arial"/>
          <w:color w:val="000000"/>
          <w:sz w:val="24"/>
          <w:szCs w:val="24"/>
        </w:rPr>
        <w:t xml:space="preserve"> to realize the benefits of commercial cannabis activities within its borders in 2019,</w:t>
      </w:r>
      <w:r w:rsidR="008B0974">
        <w:rPr>
          <w:rFonts w:ascii="Arial" w:hAnsi="Arial" w:cs="Arial"/>
          <w:color w:val="000000"/>
          <w:sz w:val="24"/>
          <w:szCs w:val="24"/>
        </w:rPr>
        <w:t xml:space="preserve"> including revenue generated by the newly enacted tax,</w:t>
      </w:r>
      <w:r>
        <w:rPr>
          <w:rFonts w:ascii="Arial" w:hAnsi="Arial" w:cs="Arial"/>
          <w:color w:val="000000"/>
          <w:sz w:val="24"/>
          <w:szCs w:val="24"/>
        </w:rPr>
        <w:t xml:space="preserve"> immediate action will need to be taken </w:t>
      </w:r>
      <w:r w:rsidR="008B0974">
        <w:rPr>
          <w:rFonts w:ascii="Arial" w:hAnsi="Arial" w:cs="Arial"/>
          <w:color w:val="000000"/>
          <w:sz w:val="24"/>
          <w:szCs w:val="24"/>
        </w:rPr>
        <w:t xml:space="preserve">that allow applicants and would-be applicants to </w:t>
      </w:r>
      <w:r>
        <w:rPr>
          <w:rFonts w:ascii="Arial" w:hAnsi="Arial" w:cs="Arial"/>
          <w:color w:val="000000"/>
          <w:sz w:val="24"/>
          <w:szCs w:val="24"/>
        </w:rPr>
        <w:t xml:space="preserve">secure the necessary </w:t>
      </w:r>
      <w:r w:rsidR="008B0974">
        <w:rPr>
          <w:rFonts w:ascii="Arial" w:hAnsi="Arial" w:cs="Arial"/>
          <w:color w:val="000000"/>
          <w:sz w:val="24"/>
          <w:szCs w:val="24"/>
        </w:rPr>
        <w:t xml:space="preserve">local </w:t>
      </w:r>
      <w:r>
        <w:rPr>
          <w:rFonts w:ascii="Arial" w:hAnsi="Arial" w:cs="Arial"/>
          <w:color w:val="000000"/>
          <w:sz w:val="24"/>
          <w:szCs w:val="24"/>
        </w:rPr>
        <w:t>approval</w:t>
      </w:r>
      <w:r w:rsidR="008B0974">
        <w:rPr>
          <w:rFonts w:ascii="Arial" w:hAnsi="Arial" w:cs="Arial"/>
          <w:color w:val="000000"/>
          <w:sz w:val="24"/>
          <w:szCs w:val="24"/>
        </w:rPr>
        <w:t xml:space="preserve"> from the City of City necessary</w:t>
      </w:r>
      <w:r>
        <w:rPr>
          <w:rFonts w:ascii="Arial" w:hAnsi="Arial" w:cs="Arial"/>
          <w:color w:val="000000"/>
          <w:sz w:val="24"/>
          <w:szCs w:val="24"/>
        </w:rPr>
        <w:t xml:space="preserve"> to operate legally.</w:t>
      </w:r>
    </w:p>
    <w:p w14:paraId="32430B9E" w14:textId="77777777" w:rsidR="003E38BA" w:rsidRDefault="003E38BA" w:rsidP="00DB5D2E">
      <w:pPr>
        <w:shd w:val="clear" w:color="auto" w:fill="FFFFFF"/>
        <w:tabs>
          <w:tab w:val="left" w:pos="3062"/>
        </w:tabs>
        <w:ind w:right="-90"/>
        <w:rPr>
          <w:rFonts w:ascii="Arial" w:hAnsi="Arial" w:cs="Arial"/>
          <w:color w:val="000000"/>
          <w:sz w:val="24"/>
          <w:szCs w:val="24"/>
        </w:rPr>
      </w:pPr>
    </w:p>
    <w:p w14:paraId="2250CF81" w14:textId="6DE9AE54" w:rsidR="008B5EC2" w:rsidRDefault="00F31E61"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 xml:space="preserve">A license from the State of California is required before a commercial cannabis business is able to commence operations. Unfortunately, Proposition 64 precludes issuance or extension of any temporary license after December 31, 2018.  Unless the cannabis applicants in </w:t>
      </w:r>
      <w:r w:rsidR="000F0117">
        <w:rPr>
          <w:rFonts w:ascii="Arial" w:hAnsi="Arial" w:cs="Arial"/>
          <w:color w:val="000000"/>
          <w:sz w:val="24"/>
          <w:szCs w:val="24"/>
        </w:rPr>
        <w:t>City*</w:t>
      </w:r>
      <w:r>
        <w:rPr>
          <w:rFonts w:ascii="Arial" w:hAnsi="Arial" w:cs="Arial"/>
          <w:color w:val="000000"/>
          <w:sz w:val="24"/>
          <w:szCs w:val="24"/>
        </w:rPr>
        <w:t xml:space="preserve"> can secure some sort of conditional local approval or verification that the applicant is working through the process of licensing and permitting, the current applicants will be unable to operate until they obtain an annual license from the State.  To date, the Bureau of Cannabis Control has not issued a single annual license.</w:t>
      </w:r>
    </w:p>
    <w:p w14:paraId="0EBC4B5B" w14:textId="68A3A0D9" w:rsidR="00B35E83" w:rsidRDefault="00B35E83" w:rsidP="00DB5D2E">
      <w:pPr>
        <w:shd w:val="clear" w:color="auto" w:fill="FFFFFF"/>
        <w:tabs>
          <w:tab w:val="left" w:pos="3062"/>
        </w:tabs>
        <w:ind w:right="-90"/>
        <w:rPr>
          <w:rFonts w:ascii="Arial" w:hAnsi="Arial" w:cs="Arial"/>
          <w:color w:val="000000"/>
          <w:sz w:val="24"/>
          <w:szCs w:val="24"/>
        </w:rPr>
      </w:pPr>
    </w:p>
    <w:p w14:paraId="187C82D9" w14:textId="6323468A" w:rsidR="00B35E83" w:rsidRDefault="00B35E83"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 xml:space="preserve">Before going into the details you will need to support what we hope will be an obvious decision, we want to give you the bottom line:  </w:t>
      </w:r>
      <w:r w:rsidR="00D97813">
        <w:rPr>
          <w:rFonts w:ascii="Arial" w:hAnsi="Arial" w:cs="Arial"/>
          <w:color w:val="000000"/>
          <w:sz w:val="24"/>
          <w:szCs w:val="24"/>
        </w:rPr>
        <w:t>i</w:t>
      </w:r>
      <w:r>
        <w:rPr>
          <w:rFonts w:ascii="Arial" w:hAnsi="Arial" w:cs="Arial"/>
          <w:color w:val="000000"/>
          <w:sz w:val="24"/>
          <w:szCs w:val="24"/>
        </w:rPr>
        <w:t xml:space="preserve">f applicants in </w:t>
      </w:r>
      <w:r w:rsidR="000F0117">
        <w:rPr>
          <w:rFonts w:ascii="Arial" w:hAnsi="Arial" w:cs="Arial"/>
          <w:color w:val="000000"/>
          <w:sz w:val="24"/>
          <w:szCs w:val="24"/>
        </w:rPr>
        <w:t>City*</w:t>
      </w:r>
      <w:r w:rsidR="00F31E61">
        <w:rPr>
          <w:rFonts w:ascii="Arial" w:hAnsi="Arial" w:cs="Arial"/>
          <w:color w:val="000000"/>
          <w:sz w:val="24"/>
          <w:szCs w:val="24"/>
        </w:rPr>
        <w:t xml:space="preserve"> </w:t>
      </w:r>
      <w:r>
        <w:rPr>
          <w:rFonts w:ascii="Arial" w:hAnsi="Arial" w:cs="Arial"/>
          <w:color w:val="000000"/>
          <w:sz w:val="24"/>
          <w:szCs w:val="24"/>
        </w:rPr>
        <w:t xml:space="preserve">do not have a local authorization, even if only conditional, by early December 2018, it is extremely likely that these businesses will not be allowed to legally operate until late 2019, or even 2020.  </w:t>
      </w:r>
      <w:r w:rsidR="00C31FAD">
        <w:rPr>
          <w:rFonts w:ascii="Arial" w:hAnsi="Arial" w:cs="Arial"/>
          <w:color w:val="000000"/>
          <w:sz w:val="24"/>
          <w:szCs w:val="24"/>
        </w:rPr>
        <w:t xml:space="preserve">On </w:t>
      </w:r>
      <w:r w:rsidR="00C31FAD">
        <w:rPr>
          <w:rFonts w:ascii="Arial" w:hAnsi="Arial" w:cs="Arial"/>
          <w:color w:val="000000"/>
          <w:sz w:val="24"/>
          <w:szCs w:val="24"/>
        </w:rPr>
        <w:lastRenderedPageBreak/>
        <w:t>October 23, 2018, Nevada County resolved this problem by way of simple resolution and a temporary approval process, which is described at the conclusion of this letter.</w:t>
      </w:r>
      <w:r w:rsidR="00FE4354">
        <w:rPr>
          <w:rFonts w:ascii="Arial" w:hAnsi="Arial" w:cs="Arial"/>
          <w:color w:val="000000"/>
          <w:sz w:val="24"/>
          <w:szCs w:val="24"/>
        </w:rPr>
        <w:t xml:space="preserve">  Since that time, we have worked with other cities who are supportive of the temporary approval process below; we expect to see a number of cities issue local approvals in the upcoming weeks.</w:t>
      </w:r>
    </w:p>
    <w:p w14:paraId="55050D32" w14:textId="77777777" w:rsidR="00B35E83" w:rsidRDefault="00B35E83" w:rsidP="00DB5D2E">
      <w:pPr>
        <w:shd w:val="clear" w:color="auto" w:fill="FFFFFF"/>
        <w:tabs>
          <w:tab w:val="left" w:pos="3062"/>
        </w:tabs>
        <w:ind w:right="-90"/>
        <w:rPr>
          <w:rFonts w:ascii="Arial" w:hAnsi="Arial" w:cs="Arial"/>
          <w:color w:val="000000"/>
          <w:sz w:val="24"/>
          <w:szCs w:val="24"/>
        </w:rPr>
      </w:pPr>
    </w:p>
    <w:p w14:paraId="3DDEC787" w14:textId="0ECEA16C" w:rsidR="006B252E" w:rsidRDefault="00B35E83"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Temporary commercial cannabis licenses may only be issued until December 31, 2018; this is not open to legislative or regulatory amendment, it is set in ston</w:t>
      </w:r>
      <w:r w:rsidR="00FE4354">
        <w:rPr>
          <w:rFonts w:ascii="Arial" w:hAnsi="Arial" w:cs="Arial"/>
          <w:color w:val="000000"/>
          <w:sz w:val="24"/>
          <w:szCs w:val="24"/>
        </w:rPr>
        <w:t xml:space="preserve">e due to Prop 64.  </w:t>
      </w:r>
      <w:r>
        <w:rPr>
          <w:rFonts w:ascii="Arial" w:hAnsi="Arial" w:cs="Arial"/>
          <w:color w:val="000000"/>
          <w:sz w:val="24"/>
          <w:szCs w:val="24"/>
        </w:rPr>
        <w:t>Without local approval, commercial cannabis businesses cannot apply for or obtain a State issue</w:t>
      </w:r>
      <w:r w:rsidR="00D97813">
        <w:rPr>
          <w:rFonts w:ascii="Arial" w:hAnsi="Arial" w:cs="Arial"/>
          <w:color w:val="000000"/>
          <w:sz w:val="24"/>
          <w:szCs w:val="24"/>
        </w:rPr>
        <w:t xml:space="preserve">d </w:t>
      </w:r>
      <w:r>
        <w:rPr>
          <w:rFonts w:ascii="Arial" w:hAnsi="Arial" w:cs="Arial"/>
          <w:color w:val="000000"/>
          <w:sz w:val="24"/>
          <w:szCs w:val="24"/>
        </w:rPr>
        <w:t xml:space="preserve">temporary license.  </w:t>
      </w:r>
    </w:p>
    <w:p w14:paraId="64033E27" w14:textId="77777777" w:rsidR="006B252E" w:rsidRDefault="006B252E" w:rsidP="00DB5D2E">
      <w:pPr>
        <w:shd w:val="clear" w:color="auto" w:fill="FFFFFF"/>
        <w:tabs>
          <w:tab w:val="left" w:pos="3062"/>
        </w:tabs>
        <w:ind w:right="-90"/>
        <w:rPr>
          <w:rFonts w:ascii="Arial" w:hAnsi="Arial" w:cs="Arial"/>
          <w:b/>
          <w:color w:val="000000"/>
          <w:sz w:val="24"/>
          <w:szCs w:val="24"/>
        </w:rPr>
      </w:pPr>
    </w:p>
    <w:p w14:paraId="7109C358" w14:textId="242267F1" w:rsidR="006B252E" w:rsidRDefault="00B35E83" w:rsidP="00DB5D2E">
      <w:pPr>
        <w:shd w:val="clear" w:color="auto" w:fill="FFFFFF"/>
        <w:tabs>
          <w:tab w:val="left" w:pos="3062"/>
        </w:tabs>
        <w:ind w:right="-90"/>
        <w:rPr>
          <w:rFonts w:ascii="Arial" w:hAnsi="Arial" w:cs="Arial"/>
          <w:color w:val="000000"/>
          <w:sz w:val="24"/>
          <w:szCs w:val="24"/>
        </w:rPr>
      </w:pPr>
      <w:r w:rsidRPr="00B35E83">
        <w:rPr>
          <w:rFonts w:ascii="Arial" w:hAnsi="Arial" w:cs="Arial"/>
          <w:b/>
          <w:color w:val="000000"/>
          <w:sz w:val="24"/>
          <w:szCs w:val="24"/>
        </w:rPr>
        <w:t xml:space="preserve">Without a temporary license before December 31, 2018, cannabis businesses who obtain local approval in 2019 are </w:t>
      </w:r>
      <w:r w:rsidRPr="00F31E61">
        <w:rPr>
          <w:rFonts w:ascii="Arial" w:hAnsi="Arial" w:cs="Arial"/>
          <w:b/>
          <w:color w:val="000000"/>
          <w:sz w:val="24"/>
          <w:szCs w:val="24"/>
          <w:u w:val="single"/>
        </w:rPr>
        <w:t>completely ineligible for temporary or provisional licenses from the State of California</w:t>
      </w:r>
      <w:r w:rsidRPr="00B35E83">
        <w:rPr>
          <w:rFonts w:ascii="Arial" w:hAnsi="Arial" w:cs="Arial"/>
          <w:b/>
          <w:color w:val="000000"/>
          <w:sz w:val="24"/>
          <w:szCs w:val="24"/>
        </w:rPr>
        <w:t xml:space="preserve"> and must wait until their annual license is issued before they will be able to operate</w:t>
      </w:r>
      <w:r w:rsidR="00F31E61">
        <w:rPr>
          <w:rFonts w:ascii="Arial" w:hAnsi="Arial" w:cs="Arial"/>
          <w:color w:val="000000"/>
          <w:sz w:val="24"/>
          <w:szCs w:val="24"/>
        </w:rPr>
        <w:t xml:space="preserve">.  To date, </w:t>
      </w:r>
      <w:r w:rsidR="00986792">
        <w:rPr>
          <w:rFonts w:ascii="Arial" w:hAnsi="Arial" w:cs="Arial"/>
          <w:color w:val="000000"/>
          <w:sz w:val="24"/>
          <w:szCs w:val="24"/>
        </w:rPr>
        <w:t xml:space="preserve">the three licensing agencies have only issued </w:t>
      </w:r>
      <w:r w:rsidR="00450045">
        <w:rPr>
          <w:rFonts w:ascii="Arial" w:hAnsi="Arial" w:cs="Arial"/>
          <w:color w:val="000000"/>
          <w:sz w:val="24"/>
          <w:szCs w:val="24"/>
        </w:rPr>
        <w:t xml:space="preserve">a handful </w:t>
      </w:r>
      <w:r w:rsidR="00986792">
        <w:rPr>
          <w:rFonts w:ascii="Arial" w:hAnsi="Arial" w:cs="Arial"/>
          <w:color w:val="000000"/>
          <w:sz w:val="24"/>
          <w:szCs w:val="24"/>
        </w:rPr>
        <w:t xml:space="preserve">licenses. </w:t>
      </w:r>
    </w:p>
    <w:p w14:paraId="4A188C24" w14:textId="77777777" w:rsidR="006B252E" w:rsidRDefault="006B252E" w:rsidP="00DB5D2E">
      <w:pPr>
        <w:shd w:val="clear" w:color="auto" w:fill="FFFFFF"/>
        <w:tabs>
          <w:tab w:val="left" w:pos="3062"/>
        </w:tabs>
        <w:ind w:right="-90"/>
        <w:rPr>
          <w:rFonts w:ascii="Arial" w:hAnsi="Arial" w:cs="Arial"/>
          <w:color w:val="000000"/>
          <w:sz w:val="24"/>
          <w:szCs w:val="24"/>
        </w:rPr>
      </w:pPr>
    </w:p>
    <w:p w14:paraId="2B0322B9" w14:textId="56FA5F64" w:rsidR="006B252E" w:rsidRDefault="00B35E83"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Due to the backlog of applications currently on file with the State’s three licensing agencies, on October 23, 2018</w:t>
      </w:r>
      <w:r w:rsidRPr="00B35E83">
        <w:rPr>
          <w:rFonts w:ascii="Arial" w:hAnsi="Arial" w:cs="Arial"/>
          <w:color w:val="000000"/>
          <w:sz w:val="24"/>
          <w:szCs w:val="24"/>
        </w:rPr>
        <w:t xml:space="preserve"> </w:t>
      </w:r>
      <w:r>
        <w:rPr>
          <w:rFonts w:ascii="Arial" w:hAnsi="Arial" w:cs="Arial"/>
          <w:color w:val="000000"/>
          <w:sz w:val="24"/>
          <w:szCs w:val="24"/>
        </w:rPr>
        <w:t xml:space="preserve">at the California Cannabis Business Conference, Chief Lori Ajax stated unambiguously that cannabis businesses who do not have their temporary license applications filed by December 15, 2018 would not likely receive a temporary license.  On October 25, 2018, </w:t>
      </w:r>
      <w:proofErr w:type="spellStart"/>
      <w:r>
        <w:rPr>
          <w:rFonts w:ascii="Arial" w:hAnsi="Arial" w:cs="Arial"/>
          <w:color w:val="000000"/>
          <w:sz w:val="24"/>
          <w:szCs w:val="24"/>
        </w:rPr>
        <w:t>CalCannabis</w:t>
      </w:r>
      <w:proofErr w:type="spellEnd"/>
      <w:r>
        <w:rPr>
          <w:rFonts w:ascii="Arial" w:hAnsi="Arial" w:cs="Arial"/>
          <w:color w:val="000000"/>
          <w:sz w:val="24"/>
          <w:szCs w:val="24"/>
        </w:rPr>
        <w:t>, who licenses commercial cannabis cultivators</w:t>
      </w:r>
      <w:r w:rsidR="00EA066E">
        <w:rPr>
          <w:rFonts w:ascii="Arial" w:hAnsi="Arial" w:cs="Arial"/>
          <w:color w:val="000000"/>
          <w:sz w:val="24"/>
          <w:szCs w:val="24"/>
        </w:rPr>
        <w:t xml:space="preserve">, issued a public statement that commercial cannabis businesses who do not have their temporary license application filed with </w:t>
      </w:r>
      <w:proofErr w:type="spellStart"/>
      <w:r w:rsidR="00EA066E">
        <w:rPr>
          <w:rFonts w:ascii="Arial" w:hAnsi="Arial" w:cs="Arial"/>
          <w:color w:val="000000"/>
          <w:sz w:val="24"/>
          <w:szCs w:val="24"/>
        </w:rPr>
        <w:t>CalCannabis</w:t>
      </w:r>
      <w:proofErr w:type="spellEnd"/>
      <w:r w:rsidR="00EA066E">
        <w:rPr>
          <w:rFonts w:ascii="Arial" w:hAnsi="Arial" w:cs="Arial"/>
          <w:color w:val="000000"/>
          <w:sz w:val="24"/>
          <w:szCs w:val="24"/>
        </w:rPr>
        <w:t xml:space="preserve"> by December 1, 2018, </w:t>
      </w:r>
      <w:r w:rsidR="006B252E">
        <w:rPr>
          <w:rFonts w:ascii="Arial" w:hAnsi="Arial" w:cs="Arial"/>
          <w:color w:val="000000"/>
          <w:sz w:val="24"/>
          <w:szCs w:val="24"/>
        </w:rPr>
        <w:t>will most likely not receive a temporary license.</w:t>
      </w:r>
      <w:r w:rsidR="00F31E61">
        <w:rPr>
          <w:rFonts w:ascii="Arial" w:hAnsi="Arial" w:cs="Arial"/>
          <w:color w:val="000000"/>
          <w:sz w:val="24"/>
          <w:szCs w:val="24"/>
        </w:rPr>
        <w:t xml:space="preserve">  </w:t>
      </w:r>
      <w:r w:rsidR="00986792">
        <w:rPr>
          <w:rFonts w:ascii="Arial" w:hAnsi="Arial" w:cs="Arial"/>
          <w:color w:val="000000"/>
          <w:sz w:val="24"/>
          <w:szCs w:val="24"/>
        </w:rPr>
        <w:t>On</w:t>
      </w:r>
      <w:r w:rsidR="00F31E61">
        <w:rPr>
          <w:rFonts w:ascii="Arial" w:hAnsi="Arial" w:cs="Arial"/>
          <w:color w:val="000000"/>
          <w:sz w:val="24"/>
          <w:szCs w:val="24"/>
        </w:rPr>
        <w:t xml:space="preserve"> October 31, 2018, the California Department of Public Health</w:t>
      </w:r>
      <w:r w:rsidR="00D97813">
        <w:rPr>
          <w:rFonts w:ascii="Arial" w:hAnsi="Arial" w:cs="Arial"/>
          <w:color w:val="000000"/>
          <w:sz w:val="24"/>
          <w:szCs w:val="24"/>
        </w:rPr>
        <w:t xml:space="preserve"> issued the identical statement, indicating that unless applicants submit a temporary license application by December 1, 2018, the California Department of Public Health is unlikely to issue the temporary license by December 31, 2018.</w:t>
      </w:r>
    </w:p>
    <w:p w14:paraId="5E2A6D2C" w14:textId="77777777" w:rsidR="00450045" w:rsidRDefault="00450045" w:rsidP="00DB5D2E">
      <w:pPr>
        <w:shd w:val="clear" w:color="auto" w:fill="FFFFFF"/>
        <w:tabs>
          <w:tab w:val="left" w:pos="3062"/>
        </w:tabs>
        <w:ind w:right="-90"/>
        <w:rPr>
          <w:rFonts w:ascii="Arial" w:hAnsi="Arial" w:cs="Arial"/>
          <w:color w:val="000000"/>
          <w:sz w:val="24"/>
          <w:szCs w:val="24"/>
        </w:rPr>
      </w:pPr>
    </w:p>
    <w:p w14:paraId="6FEBF106" w14:textId="77777777" w:rsidR="006B252E" w:rsidRDefault="006B252E" w:rsidP="00DB5D2E">
      <w:pPr>
        <w:shd w:val="clear" w:color="auto" w:fill="FFFFFF"/>
        <w:tabs>
          <w:tab w:val="left" w:pos="3062"/>
        </w:tabs>
        <w:ind w:right="-90"/>
        <w:rPr>
          <w:rFonts w:ascii="Arial" w:hAnsi="Arial" w:cs="Arial"/>
          <w:color w:val="000000"/>
          <w:sz w:val="24"/>
          <w:szCs w:val="24"/>
        </w:rPr>
      </w:pPr>
    </w:p>
    <w:p w14:paraId="678990D3" w14:textId="73AA774A" w:rsidR="006B252E" w:rsidRPr="006B252E" w:rsidRDefault="006B252E" w:rsidP="006B252E">
      <w:pPr>
        <w:shd w:val="clear" w:color="auto" w:fill="FFFFFF"/>
        <w:tabs>
          <w:tab w:val="left" w:pos="3062"/>
        </w:tabs>
        <w:ind w:right="-90"/>
        <w:rPr>
          <w:rFonts w:ascii="Arial" w:eastAsiaTheme="minorHAnsi" w:hAnsi="Arial" w:cs="Arial"/>
          <w:b/>
          <w:color w:val="000000"/>
          <w:sz w:val="24"/>
          <w:szCs w:val="24"/>
          <w:u w:val="single"/>
        </w:rPr>
      </w:pPr>
      <w:r>
        <w:rPr>
          <w:rFonts w:ascii="Arial" w:eastAsiaTheme="minorHAnsi" w:hAnsi="Arial" w:cs="Arial"/>
          <w:b/>
          <w:color w:val="000000"/>
          <w:sz w:val="24"/>
          <w:szCs w:val="24"/>
          <w:u w:val="single"/>
        </w:rPr>
        <w:t>Temporary Licenses Issued Pursuant to MAUCRSA</w:t>
      </w:r>
    </w:p>
    <w:p w14:paraId="614C1A35" w14:textId="77777777" w:rsidR="006B252E" w:rsidRDefault="006B252E" w:rsidP="006B252E">
      <w:pPr>
        <w:shd w:val="clear" w:color="auto" w:fill="FFFFFF"/>
        <w:tabs>
          <w:tab w:val="left" w:pos="3062"/>
        </w:tabs>
        <w:ind w:right="-90"/>
        <w:rPr>
          <w:rFonts w:ascii="Arial" w:eastAsiaTheme="minorHAnsi" w:hAnsi="Arial" w:cs="Arial"/>
          <w:color w:val="000000"/>
          <w:sz w:val="24"/>
          <w:szCs w:val="24"/>
        </w:rPr>
      </w:pPr>
    </w:p>
    <w:p w14:paraId="7C1C5266" w14:textId="7B1ABA15"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Under California Business &amp; Professions Code section 26050.1 (enacted pursuant to Prop 64), the licensing agencies are authorized to issue temporary licenses until December 31, 2018.</w:t>
      </w:r>
      <w:r>
        <w:rPr>
          <w:rFonts w:ascii="Arial" w:eastAsiaTheme="minorHAnsi" w:hAnsi="Arial" w:cs="Arial"/>
          <w:color w:val="000000"/>
          <w:sz w:val="24"/>
          <w:szCs w:val="24"/>
        </w:rPr>
        <w:t xml:space="preserve"> </w:t>
      </w:r>
      <w:r w:rsidRPr="006B252E">
        <w:rPr>
          <w:rFonts w:ascii="Arial" w:eastAsiaTheme="minorHAnsi" w:hAnsi="Arial" w:cs="Arial"/>
          <w:color w:val="000000"/>
          <w:sz w:val="24"/>
          <w:szCs w:val="24"/>
        </w:rPr>
        <w:t xml:space="preserve"> The agencies have determined that this means they cannot extend the temporary license after January 1, 2019.</w:t>
      </w:r>
    </w:p>
    <w:p w14:paraId="65920325"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2D8F9874" w14:textId="3AA84EA8"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lastRenderedPageBreak/>
        <w:t xml:space="preserve">These </w:t>
      </w:r>
      <w:r>
        <w:rPr>
          <w:rFonts w:ascii="Arial" w:eastAsiaTheme="minorHAnsi" w:hAnsi="Arial" w:cs="Arial"/>
          <w:color w:val="000000"/>
          <w:sz w:val="24"/>
          <w:szCs w:val="24"/>
        </w:rPr>
        <w:t xml:space="preserve">temporary </w:t>
      </w:r>
      <w:r w:rsidRPr="006B252E">
        <w:rPr>
          <w:rFonts w:ascii="Arial" w:eastAsiaTheme="minorHAnsi" w:hAnsi="Arial" w:cs="Arial"/>
          <w:color w:val="000000"/>
          <w:sz w:val="24"/>
          <w:szCs w:val="24"/>
        </w:rPr>
        <w:t>licenses are initially valid for 120 days</w:t>
      </w:r>
      <w:r>
        <w:rPr>
          <w:rStyle w:val="FootnoteReference"/>
          <w:rFonts w:ascii="Arial" w:eastAsiaTheme="minorHAnsi" w:hAnsi="Arial" w:cs="Arial"/>
          <w:color w:val="000000"/>
          <w:sz w:val="24"/>
          <w:szCs w:val="24"/>
        </w:rPr>
        <w:footnoteReference w:id="1"/>
      </w:r>
      <w:r w:rsidRPr="006B252E">
        <w:rPr>
          <w:rFonts w:ascii="Arial" w:eastAsiaTheme="minorHAnsi" w:hAnsi="Arial" w:cs="Arial"/>
          <w:color w:val="000000"/>
          <w:sz w:val="24"/>
          <w:szCs w:val="24"/>
        </w:rPr>
        <w:t>.</w:t>
      </w:r>
      <w:r>
        <w:rPr>
          <w:rFonts w:ascii="Arial" w:eastAsiaTheme="minorHAnsi" w:hAnsi="Arial" w:cs="Arial"/>
          <w:color w:val="000000"/>
          <w:sz w:val="24"/>
          <w:szCs w:val="24"/>
        </w:rPr>
        <w:t xml:space="preserve"> </w:t>
      </w:r>
      <w:r w:rsidRPr="006B252E">
        <w:rPr>
          <w:rFonts w:ascii="Arial" w:eastAsiaTheme="minorHAnsi" w:hAnsi="Arial" w:cs="Arial"/>
          <w:color w:val="000000"/>
          <w:sz w:val="24"/>
          <w:szCs w:val="24"/>
        </w:rPr>
        <w:t xml:space="preserve"> That means, if an applicant secures a license on December 1, 2018, it will expire on March 31, 2019.  As long as the annual license application is complete and submitted, and the application fees paid before the expiration date, temporary licensees will be eligible for the newly created provisional license, which we discuss below.  </w:t>
      </w:r>
    </w:p>
    <w:p w14:paraId="4FB669EB"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240A346A" w14:textId="7BD07BB6"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So that you are aware, below is a summary of the three agencies’ requirements for temporary license applicants</w:t>
      </w:r>
      <w:r w:rsidR="00F31E61">
        <w:rPr>
          <w:rFonts w:ascii="Arial" w:eastAsiaTheme="minorHAnsi" w:hAnsi="Arial" w:cs="Arial"/>
          <w:color w:val="000000"/>
          <w:sz w:val="24"/>
          <w:szCs w:val="24"/>
        </w:rPr>
        <w:t xml:space="preserve">.  </w:t>
      </w:r>
    </w:p>
    <w:p w14:paraId="36898A65"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558F0DE5"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If issued by the BCC (retail, microbusiness, distribution, testing), the requirements are:</w:t>
      </w:r>
    </w:p>
    <w:p w14:paraId="6C14F5C9" w14:textId="77777777" w:rsidR="006B252E" w:rsidRPr="00813C7E" w:rsidRDefault="006B252E" w:rsidP="00813C7E">
      <w:pPr>
        <w:pStyle w:val="ListParagraph"/>
        <w:numPr>
          <w:ilvl w:val="0"/>
          <w:numId w:val="7"/>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temporary license application</w:t>
      </w:r>
    </w:p>
    <w:p w14:paraId="7B2619ED" w14:textId="77777777" w:rsidR="006B252E" w:rsidRPr="00813C7E" w:rsidRDefault="006B252E" w:rsidP="00813C7E">
      <w:pPr>
        <w:pStyle w:val="ListParagraph"/>
        <w:numPr>
          <w:ilvl w:val="0"/>
          <w:numId w:val="7"/>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local approval</w:t>
      </w:r>
    </w:p>
    <w:p w14:paraId="7FBD8750" w14:textId="77777777" w:rsidR="006B252E" w:rsidRPr="00813C7E" w:rsidRDefault="006B252E" w:rsidP="00813C7E">
      <w:pPr>
        <w:pStyle w:val="ListParagraph"/>
        <w:numPr>
          <w:ilvl w:val="0"/>
          <w:numId w:val="7"/>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landlord consent that the applicant is authorized to occupy the property AND engage in the SPECIFIC cannabis activity for which the applicant is applying</w:t>
      </w:r>
    </w:p>
    <w:p w14:paraId="24FD0FC2" w14:textId="77777777" w:rsidR="006B252E" w:rsidRPr="00813C7E" w:rsidRDefault="006B252E" w:rsidP="00813C7E">
      <w:pPr>
        <w:pStyle w:val="ListParagraph"/>
        <w:numPr>
          <w:ilvl w:val="0"/>
          <w:numId w:val="7"/>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meet certain premises conditions, such as separate entrances</w:t>
      </w:r>
    </w:p>
    <w:p w14:paraId="1B525D85" w14:textId="77777777" w:rsidR="006B252E" w:rsidRPr="00813C7E" w:rsidRDefault="006B252E" w:rsidP="00813C7E">
      <w:pPr>
        <w:pStyle w:val="ListParagraph"/>
        <w:numPr>
          <w:ilvl w:val="0"/>
          <w:numId w:val="7"/>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Premises Diagram</w:t>
      </w:r>
    </w:p>
    <w:p w14:paraId="41DA7B34"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 xml:space="preserve">If issued by </w:t>
      </w:r>
      <w:proofErr w:type="spellStart"/>
      <w:r w:rsidRPr="006B252E">
        <w:rPr>
          <w:rFonts w:ascii="Arial" w:eastAsiaTheme="minorHAnsi" w:hAnsi="Arial" w:cs="Arial"/>
          <w:color w:val="000000"/>
          <w:sz w:val="24"/>
          <w:szCs w:val="24"/>
        </w:rPr>
        <w:t>CalCannabis</w:t>
      </w:r>
      <w:proofErr w:type="spellEnd"/>
      <w:r w:rsidRPr="006B252E">
        <w:rPr>
          <w:rFonts w:ascii="Arial" w:eastAsiaTheme="minorHAnsi" w:hAnsi="Arial" w:cs="Arial"/>
          <w:color w:val="000000"/>
          <w:sz w:val="24"/>
          <w:szCs w:val="24"/>
        </w:rPr>
        <w:t xml:space="preserve"> (cultivation), the requirements are:</w:t>
      </w:r>
    </w:p>
    <w:p w14:paraId="75B54318" w14:textId="77777777" w:rsidR="006B252E" w:rsidRPr="00813C7E" w:rsidRDefault="006B252E" w:rsidP="00813C7E">
      <w:pPr>
        <w:pStyle w:val="ListParagraph"/>
        <w:numPr>
          <w:ilvl w:val="0"/>
          <w:numId w:val="8"/>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temporary license application </w:t>
      </w:r>
    </w:p>
    <w:p w14:paraId="45DBDB51" w14:textId="77777777" w:rsidR="006B252E" w:rsidRPr="00813C7E" w:rsidRDefault="006B252E" w:rsidP="00813C7E">
      <w:pPr>
        <w:pStyle w:val="ListParagraph"/>
        <w:numPr>
          <w:ilvl w:val="0"/>
          <w:numId w:val="8"/>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local approval</w:t>
      </w:r>
    </w:p>
    <w:p w14:paraId="1E7985F9" w14:textId="77777777" w:rsidR="006B252E" w:rsidRPr="00813C7E" w:rsidRDefault="006B252E" w:rsidP="00813C7E">
      <w:pPr>
        <w:pStyle w:val="ListParagraph"/>
        <w:numPr>
          <w:ilvl w:val="0"/>
          <w:numId w:val="8"/>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a proposed cultivation plan</w:t>
      </w:r>
    </w:p>
    <w:p w14:paraId="3715693D" w14:textId="77777777" w:rsidR="006B252E" w:rsidRPr="00813C7E" w:rsidRDefault="006B252E" w:rsidP="00813C7E">
      <w:pPr>
        <w:pStyle w:val="ListParagraph"/>
        <w:numPr>
          <w:ilvl w:val="0"/>
          <w:numId w:val="8"/>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identification of the water sources to be used for cultivation activities</w:t>
      </w:r>
    </w:p>
    <w:p w14:paraId="4B732373" w14:textId="4E1FE7B6" w:rsidR="006B252E" w:rsidRPr="00813C7E" w:rsidRDefault="006B252E" w:rsidP="00813C7E">
      <w:pPr>
        <w:pStyle w:val="ListParagraph"/>
        <w:numPr>
          <w:ilvl w:val="0"/>
          <w:numId w:val="8"/>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evidence of enrollment with the Water Resources Control Board or written exemption therefro</w:t>
      </w:r>
      <w:r w:rsidR="00813C7E">
        <w:rPr>
          <w:rFonts w:ascii="Arial" w:hAnsi="Arial" w:cs="Arial"/>
          <w:color w:val="000000"/>
          <w:sz w:val="24"/>
          <w:szCs w:val="24"/>
        </w:rPr>
        <w:t>m</w:t>
      </w:r>
    </w:p>
    <w:p w14:paraId="1B23C7E6"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If issued by CDPH - Manufactured Cannabis Branch, the requirements are:</w:t>
      </w:r>
    </w:p>
    <w:p w14:paraId="46B88338" w14:textId="77777777" w:rsidR="006B252E" w:rsidRPr="00813C7E" w:rsidRDefault="006B252E" w:rsidP="00813C7E">
      <w:pPr>
        <w:pStyle w:val="ListParagraph"/>
        <w:numPr>
          <w:ilvl w:val="0"/>
          <w:numId w:val="9"/>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temporary license application</w:t>
      </w:r>
    </w:p>
    <w:p w14:paraId="2B6DB182" w14:textId="289F5B3C" w:rsidR="00D97813" w:rsidRDefault="006B252E" w:rsidP="00D97813">
      <w:pPr>
        <w:pStyle w:val="ListParagraph"/>
        <w:numPr>
          <w:ilvl w:val="0"/>
          <w:numId w:val="9"/>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local approval</w:t>
      </w:r>
    </w:p>
    <w:p w14:paraId="047BE48B" w14:textId="07BAF9D8" w:rsidR="00D97813" w:rsidRDefault="00D97813" w:rsidP="00D97813">
      <w:pPr>
        <w:shd w:val="clear" w:color="auto" w:fill="FFFFFF"/>
        <w:tabs>
          <w:tab w:val="left" w:pos="3062"/>
        </w:tabs>
        <w:ind w:right="-90"/>
        <w:rPr>
          <w:rFonts w:ascii="Arial" w:hAnsi="Arial" w:cs="Arial"/>
          <w:color w:val="000000"/>
          <w:sz w:val="24"/>
          <w:szCs w:val="24"/>
        </w:rPr>
      </w:pPr>
    </w:p>
    <w:p w14:paraId="142DEDEA" w14:textId="313570AE" w:rsidR="006B252E" w:rsidRPr="00813C7E" w:rsidRDefault="00986792" w:rsidP="006B252E">
      <w:pPr>
        <w:shd w:val="clear" w:color="auto" w:fill="FFFFFF"/>
        <w:tabs>
          <w:tab w:val="left" w:pos="3062"/>
        </w:tabs>
        <w:ind w:right="-90"/>
        <w:rPr>
          <w:rFonts w:ascii="Arial" w:eastAsiaTheme="minorHAnsi" w:hAnsi="Arial" w:cs="Arial"/>
          <w:b/>
          <w:color w:val="000000"/>
          <w:sz w:val="24"/>
          <w:szCs w:val="24"/>
          <w:u w:val="single"/>
        </w:rPr>
      </w:pPr>
      <w:r>
        <w:rPr>
          <w:rFonts w:ascii="Arial" w:eastAsiaTheme="minorHAnsi" w:hAnsi="Arial" w:cs="Arial"/>
          <w:b/>
          <w:color w:val="000000"/>
          <w:sz w:val="24"/>
          <w:szCs w:val="24"/>
          <w:u w:val="single"/>
        </w:rPr>
        <w:t>P</w:t>
      </w:r>
      <w:r w:rsidR="00813C7E">
        <w:rPr>
          <w:rFonts w:ascii="Arial" w:eastAsiaTheme="minorHAnsi" w:hAnsi="Arial" w:cs="Arial"/>
          <w:b/>
          <w:color w:val="000000"/>
          <w:sz w:val="24"/>
          <w:szCs w:val="24"/>
          <w:u w:val="single"/>
        </w:rPr>
        <w:t>rovisional Licenses Pursuant to SB1459 (Cal. Bus. &amp; Prof. Code §26050.2)</w:t>
      </w:r>
    </w:p>
    <w:p w14:paraId="410CED72"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 </w:t>
      </w:r>
    </w:p>
    <w:p w14:paraId="423F5174" w14:textId="77777777" w:rsidR="00813C7E" w:rsidRDefault="00813C7E"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Given the backlog of annual license applications,</w:t>
      </w:r>
      <w:r w:rsidR="006B252E" w:rsidRPr="006B252E">
        <w:rPr>
          <w:rFonts w:ascii="Arial" w:eastAsiaTheme="minorHAnsi" w:hAnsi="Arial" w:cs="Arial"/>
          <w:color w:val="000000"/>
          <w:sz w:val="24"/>
          <w:szCs w:val="24"/>
        </w:rPr>
        <w:t xml:space="preserve"> California had no choice but to address the fact that temporary licenses are only authorized through December 31, 2018</w:t>
      </w:r>
      <w:r>
        <w:rPr>
          <w:rFonts w:ascii="Arial" w:eastAsiaTheme="minorHAnsi" w:hAnsi="Arial" w:cs="Arial"/>
          <w:color w:val="000000"/>
          <w:sz w:val="24"/>
          <w:szCs w:val="24"/>
        </w:rPr>
        <w:t xml:space="preserve"> and that </w:t>
      </w:r>
      <w:r>
        <w:rPr>
          <w:rFonts w:ascii="Arial" w:eastAsiaTheme="minorHAnsi" w:hAnsi="Arial" w:cs="Arial"/>
          <w:color w:val="000000"/>
          <w:sz w:val="24"/>
          <w:szCs w:val="24"/>
        </w:rPr>
        <w:lastRenderedPageBreak/>
        <w:t>operators would effectively be forced to close their doors waiting for their annual licenses to be issued</w:t>
      </w:r>
      <w:r w:rsidR="006B252E" w:rsidRPr="006B252E">
        <w:rPr>
          <w:rFonts w:ascii="Arial" w:eastAsiaTheme="minorHAnsi" w:hAnsi="Arial" w:cs="Arial"/>
          <w:color w:val="000000"/>
          <w:sz w:val="24"/>
          <w:szCs w:val="24"/>
        </w:rPr>
        <w:t xml:space="preserve">.  </w:t>
      </w:r>
    </w:p>
    <w:p w14:paraId="2353D848" w14:textId="77777777" w:rsidR="00813C7E" w:rsidRDefault="00813C7E" w:rsidP="006B252E">
      <w:pPr>
        <w:shd w:val="clear" w:color="auto" w:fill="FFFFFF"/>
        <w:tabs>
          <w:tab w:val="left" w:pos="3062"/>
        </w:tabs>
        <w:ind w:right="-90"/>
        <w:rPr>
          <w:rFonts w:ascii="Arial" w:eastAsiaTheme="minorHAnsi" w:hAnsi="Arial" w:cs="Arial"/>
          <w:color w:val="000000"/>
          <w:sz w:val="24"/>
          <w:szCs w:val="24"/>
        </w:rPr>
      </w:pPr>
    </w:p>
    <w:p w14:paraId="548D19F2" w14:textId="046B3004" w:rsid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Currently, under Business &amp; Professions Code §26050.1, the last day for any of the three licensing agencies will be December 31, 2018 to issue or extend a temporary license.  Given that the temporary licenses are only valid for 120 days, come April 2019, California would be looking at a serious problem.</w:t>
      </w:r>
      <w:r w:rsidR="00813C7E">
        <w:rPr>
          <w:rFonts w:ascii="Arial" w:eastAsiaTheme="minorHAnsi" w:hAnsi="Arial" w:cs="Arial"/>
          <w:color w:val="000000"/>
          <w:sz w:val="24"/>
          <w:szCs w:val="24"/>
        </w:rPr>
        <w:t xml:space="preserve">  </w:t>
      </w:r>
      <w:r w:rsidR="001E2557">
        <w:rPr>
          <w:rFonts w:ascii="Arial" w:eastAsiaTheme="minorHAnsi" w:hAnsi="Arial" w:cs="Arial"/>
          <w:color w:val="000000"/>
          <w:sz w:val="24"/>
          <w:szCs w:val="24"/>
        </w:rPr>
        <w:t>In early November,</w:t>
      </w:r>
      <w:r w:rsidR="00D97813">
        <w:rPr>
          <w:rFonts w:ascii="Arial" w:eastAsiaTheme="minorHAnsi" w:hAnsi="Arial" w:cs="Arial"/>
          <w:color w:val="000000"/>
          <w:sz w:val="24"/>
          <w:szCs w:val="24"/>
        </w:rPr>
        <w:t xml:space="preserve"> the BCC issued its first round of annual licenses (10 retail, 1 distributor and 1 event organizer) and </w:t>
      </w:r>
      <w:proofErr w:type="spellStart"/>
      <w:r w:rsidR="00D97813">
        <w:rPr>
          <w:rFonts w:ascii="Arial" w:eastAsiaTheme="minorHAnsi" w:hAnsi="Arial" w:cs="Arial"/>
          <w:color w:val="000000"/>
          <w:sz w:val="24"/>
          <w:szCs w:val="24"/>
        </w:rPr>
        <w:t>CalCannabis</w:t>
      </w:r>
      <w:proofErr w:type="spellEnd"/>
      <w:r w:rsidR="00D97813">
        <w:rPr>
          <w:rFonts w:ascii="Arial" w:eastAsiaTheme="minorHAnsi" w:hAnsi="Arial" w:cs="Arial"/>
          <w:color w:val="000000"/>
          <w:sz w:val="24"/>
          <w:szCs w:val="24"/>
        </w:rPr>
        <w:t xml:space="preserve"> issued two (2) cultivation licenses; California Department of Public Health has not issued any annual licenses to date</w:t>
      </w:r>
      <w:r w:rsidR="00813C7E">
        <w:rPr>
          <w:rFonts w:ascii="Arial" w:eastAsiaTheme="minorHAnsi" w:hAnsi="Arial" w:cs="Arial"/>
          <w:color w:val="000000"/>
          <w:sz w:val="24"/>
          <w:szCs w:val="24"/>
        </w:rPr>
        <w:t xml:space="preserve">.  </w:t>
      </w:r>
      <w:r w:rsidR="000F0117">
        <w:rPr>
          <w:rFonts w:ascii="Arial" w:eastAsiaTheme="minorHAnsi" w:hAnsi="Arial" w:cs="Arial"/>
          <w:color w:val="000000"/>
          <w:sz w:val="24"/>
          <w:szCs w:val="24"/>
        </w:rPr>
        <w:t xml:space="preserve">To date the BCC has received approximately 4,000 applications, </w:t>
      </w:r>
      <w:proofErr w:type="spellStart"/>
      <w:r w:rsidR="000F0117">
        <w:rPr>
          <w:rFonts w:ascii="Arial" w:eastAsiaTheme="minorHAnsi" w:hAnsi="Arial" w:cs="Arial"/>
          <w:color w:val="000000"/>
          <w:sz w:val="24"/>
          <w:szCs w:val="24"/>
        </w:rPr>
        <w:t>CalCannabis</w:t>
      </w:r>
      <w:proofErr w:type="spellEnd"/>
      <w:r w:rsidR="000F0117">
        <w:rPr>
          <w:rFonts w:ascii="Arial" w:eastAsiaTheme="minorHAnsi" w:hAnsi="Arial" w:cs="Arial"/>
          <w:color w:val="000000"/>
          <w:sz w:val="24"/>
          <w:szCs w:val="24"/>
        </w:rPr>
        <w:t xml:space="preserve"> has approximately 2,400 waiting for review and California Department of Public Health has approximately 400 applications filed.  </w:t>
      </w:r>
      <w:r w:rsidR="001E2557">
        <w:rPr>
          <w:rFonts w:ascii="Arial" w:eastAsiaTheme="minorHAnsi" w:hAnsi="Arial" w:cs="Arial"/>
          <w:color w:val="000000"/>
          <w:sz w:val="24"/>
          <w:szCs w:val="24"/>
        </w:rPr>
        <w:t>Each day that goes by, these numbers will increase.</w:t>
      </w:r>
    </w:p>
    <w:p w14:paraId="089D8B03" w14:textId="77777777" w:rsidR="00813C7E" w:rsidRPr="006B252E" w:rsidRDefault="00813C7E" w:rsidP="006B252E">
      <w:pPr>
        <w:shd w:val="clear" w:color="auto" w:fill="FFFFFF"/>
        <w:tabs>
          <w:tab w:val="left" w:pos="3062"/>
        </w:tabs>
        <w:ind w:right="-90"/>
        <w:rPr>
          <w:rFonts w:ascii="Arial" w:eastAsiaTheme="minorHAnsi" w:hAnsi="Arial" w:cs="Arial"/>
          <w:color w:val="000000"/>
          <w:sz w:val="24"/>
          <w:szCs w:val="24"/>
        </w:rPr>
      </w:pPr>
    </w:p>
    <w:p w14:paraId="44292A36" w14:textId="61822A8D" w:rsidR="006B252E" w:rsidRPr="006B252E" w:rsidRDefault="00813C7E"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 xml:space="preserve">To that end, </w:t>
      </w:r>
      <w:r w:rsidR="006B252E" w:rsidRPr="006B252E">
        <w:rPr>
          <w:rFonts w:ascii="Arial" w:eastAsiaTheme="minorHAnsi" w:hAnsi="Arial" w:cs="Arial"/>
          <w:color w:val="000000"/>
          <w:sz w:val="24"/>
          <w:szCs w:val="24"/>
        </w:rPr>
        <w:t>SB 1459 was signed into law on September 27, 2018 which added Business &amp; Professions Code §26050.2, which will allow the three agencies to issue "Provisional Licenses" to cannabis businesses through 2019.  However, there are significant constraints on the agencies' ability to issue these provisional licenses:</w:t>
      </w:r>
    </w:p>
    <w:p w14:paraId="7A453686"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4C49BBDF" w14:textId="46C111F6" w:rsidR="006B252E" w:rsidRPr="00813C7E" w:rsidRDefault="006B252E" w:rsidP="00813C7E">
      <w:pPr>
        <w:pStyle w:val="ListParagraph"/>
        <w:numPr>
          <w:ilvl w:val="0"/>
          <w:numId w:val="11"/>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The applicant must already hold or have held a temporary license (issued prior to December 31, 2018).</w:t>
      </w:r>
    </w:p>
    <w:p w14:paraId="43B94A54" w14:textId="4DF44273" w:rsidR="006B252E" w:rsidRPr="00813C7E" w:rsidRDefault="006B252E" w:rsidP="00813C7E">
      <w:pPr>
        <w:pStyle w:val="ListParagraph"/>
        <w:numPr>
          <w:ilvl w:val="0"/>
          <w:numId w:val="11"/>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The provisional license sought must be for the SAME activity on the SAME premises as authorized by the temporary license.</w:t>
      </w:r>
    </w:p>
    <w:p w14:paraId="36655D12" w14:textId="46A76BDB" w:rsidR="006B252E" w:rsidRPr="00813C7E" w:rsidRDefault="006B252E" w:rsidP="00813C7E">
      <w:pPr>
        <w:pStyle w:val="ListParagraph"/>
        <w:numPr>
          <w:ilvl w:val="0"/>
          <w:numId w:val="11"/>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The applicant must have submitted a complete annual application, including evidence of CEQA compliance or evidence that CEQA compliance is underway.</w:t>
      </w:r>
    </w:p>
    <w:p w14:paraId="1B8A691E" w14:textId="08922A16" w:rsidR="00813C7E" w:rsidRDefault="00813C7E"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In sum, the provisional license does not solve he temporary license problem, it solves the annual license problem for existing temporary license holders.  That temporary license is the key to operations in 2019.</w:t>
      </w:r>
    </w:p>
    <w:p w14:paraId="26A3F0C5" w14:textId="77777777" w:rsidR="00813C7E" w:rsidRDefault="00813C7E" w:rsidP="006B252E">
      <w:pPr>
        <w:shd w:val="clear" w:color="auto" w:fill="FFFFFF"/>
        <w:tabs>
          <w:tab w:val="left" w:pos="3062"/>
        </w:tabs>
        <w:ind w:right="-90"/>
        <w:rPr>
          <w:rFonts w:ascii="Arial" w:eastAsiaTheme="minorHAnsi" w:hAnsi="Arial" w:cs="Arial"/>
          <w:color w:val="000000"/>
          <w:sz w:val="24"/>
          <w:szCs w:val="24"/>
        </w:rPr>
      </w:pPr>
    </w:p>
    <w:p w14:paraId="193D1366" w14:textId="33615D32" w:rsidR="007820B5" w:rsidRDefault="007820B5"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b/>
          <w:color w:val="000000"/>
          <w:sz w:val="24"/>
          <w:szCs w:val="24"/>
          <w:u w:val="single"/>
        </w:rPr>
        <w:t xml:space="preserve">Delays Could Bankrupt Cannabis Businesses, Cause Property Foreclosures and Expose </w:t>
      </w:r>
      <w:r w:rsidR="000F0117">
        <w:rPr>
          <w:rFonts w:ascii="Arial" w:eastAsiaTheme="minorHAnsi" w:hAnsi="Arial" w:cs="Arial"/>
          <w:b/>
          <w:color w:val="000000"/>
          <w:sz w:val="24"/>
          <w:szCs w:val="24"/>
          <w:u w:val="single"/>
        </w:rPr>
        <w:t xml:space="preserve">the City of City* </w:t>
      </w:r>
      <w:r>
        <w:rPr>
          <w:rFonts w:ascii="Arial" w:eastAsiaTheme="minorHAnsi" w:hAnsi="Arial" w:cs="Arial"/>
          <w:b/>
          <w:color w:val="000000"/>
          <w:sz w:val="24"/>
          <w:szCs w:val="24"/>
          <w:u w:val="single"/>
        </w:rPr>
        <w:t>to Adverse Legal Action</w:t>
      </w:r>
    </w:p>
    <w:p w14:paraId="7558617F" w14:textId="5AA13394" w:rsidR="007820B5" w:rsidRDefault="007820B5" w:rsidP="006B252E">
      <w:pPr>
        <w:shd w:val="clear" w:color="auto" w:fill="FFFFFF"/>
        <w:tabs>
          <w:tab w:val="left" w:pos="3062"/>
        </w:tabs>
        <w:ind w:right="-90"/>
        <w:rPr>
          <w:rFonts w:ascii="Arial" w:eastAsiaTheme="minorHAnsi" w:hAnsi="Arial" w:cs="Arial"/>
          <w:color w:val="000000"/>
          <w:sz w:val="24"/>
          <w:szCs w:val="24"/>
        </w:rPr>
      </w:pPr>
    </w:p>
    <w:p w14:paraId="7544AB13" w14:textId="008F1255" w:rsidR="007820B5" w:rsidRDefault="007820B5"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 xml:space="preserve">While we wholeheartedly understand the need for local governments to maintain control over the permitting and licensing processes within their jurisdiction, </w:t>
      </w:r>
      <w:r w:rsidR="002272A9">
        <w:rPr>
          <w:rFonts w:ascii="Arial" w:eastAsiaTheme="minorHAnsi" w:hAnsi="Arial" w:cs="Arial"/>
          <w:color w:val="000000"/>
          <w:sz w:val="24"/>
          <w:szCs w:val="24"/>
        </w:rPr>
        <w:t xml:space="preserve">due to the dual-licensing framework created by Prop 64 and MAUCRSA, cannabis businesses navigating the local legal application process are extremely vulnerable </w:t>
      </w:r>
      <w:r w:rsidR="003332AE">
        <w:rPr>
          <w:rFonts w:ascii="Arial" w:eastAsiaTheme="minorHAnsi" w:hAnsi="Arial" w:cs="Arial"/>
          <w:color w:val="000000"/>
          <w:sz w:val="24"/>
          <w:szCs w:val="24"/>
        </w:rPr>
        <w:t>to financial losses caused by the subset provisions on temporary licensing and the inability to secure a local approval</w:t>
      </w:r>
      <w:r w:rsidR="002272A9">
        <w:rPr>
          <w:rFonts w:ascii="Arial" w:eastAsiaTheme="minorHAnsi" w:hAnsi="Arial" w:cs="Arial"/>
          <w:color w:val="000000"/>
          <w:sz w:val="24"/>
          <w:szCs w:val="24"/>
        </w:rPr>
        <w:t xml:space="preserve">.  </w:t>
      </w:r>
    </w:p>
    <w:p w14:paraId="70404EB4" w14:textId="6E184E2B" w:rsidR="002272A9" w:rsidRDefault="002272A9" w:rsidP="006B252E">
      <w:pPr>
        <w:shd w:val="clear" w:color="auto" w:fill="FFFFFF"/>
        <w:tabs>
          <w:tab w:val="left" w:pos="3062"/>
        </w:tabs>
        <w:ind w:right="-90"/>
        <w:rPr>
          <w:rFonts w:ascii="Arial" w:eastAsiaTheme="minorHAnsi" w:hAnsi="Arial" w:cs="Arial"/>
          <w:color w:val="000000"/>
          <w:sz w:val="24"/>
          <w:szCs w:val="24"/>
        </w:rPr>
      </w:pPr>
    </w:p>
    <w:p w14:paraId="357BAE59" w14:textId="78F81F70" w:rsidR="002272A9" w:rsidRDefault="002272A9"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Narrow zoning ordinances create limited real estate opportunities for cannabis businesses seeking to operate legally.  In turn, landlords have capitalized on this scarcity, charging as high as triple market rates for bare bones, hardly improved properties.  Those businesses fortunate enough to locate property for sale are paying two and three times the prior year’s appraised value.  This creates an enormous financial burden for cannabis businesses seeking to become licensed.</w:t>
      </w:r>
    </w:p>
    <w:p w14:paraId="61DB0C7D" w14:textId="2B7AFA8B" w:rsidR="002272A9" w:rsidRDefault="002272A9" w:rsidP="006B252E">
      <w:pPr>
        <w:shd w:val="clear" w:color="auto" w:fill="FFFFFF"/>
        <w:tabs>
          <w:tab w:val="left" w:pos="3062"/>
        </w:tabs>
        <w:ind w:right="-90"/>
        <w:rPr>
          <w:rFonts w:ascii="Arial" w:eastAsiaTheme="minorHAnsi" w:hAnsi="Arial" w:cs="Arial"/>
          <w:color w:val="000000"/>
          <w:sz w:val="24"/>
          <w:szCs w:val="24"/>
        </w:rPr>
      </w:pPr>
    </w:p>
    <w:p w14:paraId="4D1AA1BA" w14:textId="77777777" w:rsidR="00614242" w:rsidRDefault="002272A9"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On the conservative side, a business may pay $10,000 per month for rent.  If those businesses have been trying to become legal since the beginning of the year, they are approaching the $120,000 mark in rent alone.</w:t>
      </w:r>
      <w:r w:rsidR="00012DD4">
        <w:rPr>
          <w:rFonts w:ascii="Arial" w:eastAsiaTheme="minorHAnsi" w:hAnsi="Arial" w:cs="Arial"/>
          <w:color w:val="000000"/>
          <w:sz w:val="24"/>
          <w:szCs w:val="24"/>
        </w:rPr>
        <w:t xml:space="preserve">  </w:t>
      </w:r>
    </w:p>
    <w:p w14:paraId="573FBF03" w14:textId="77777777" w:rsidR="00614242" w:rsidRDefault="00614242" w:rsidP="006B252E">
      <w:pPr>
        <w:shd w:val="clear" w:color="auto" w:fill="FFFFFF"/>
        <w:tabs>
          <w:tab w:val="left" w:pos="3062"/>
        </w:tabs>
        <w:ind w:right="-90"/>
        <w:rPr>
          <w:rFonts w:ascii="Arial" w:eastAsiaTheme="minorHAnsi" w:hAnsi="Arial" w:cs="Arial"/>
          <w:color w:val="000000"/>
          <w:sz w:val="24"/>
          <w:szCs w:val="24"/>
        </w:rPr>
      </w:pPr>
    </w:p>
    <w:p w14:paraId="27EA65E3" w14:textId="43E073C9" w:rsidR="002272A9" w:rsidRDefault="00012DD4"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 xml:space="preserve">If </w:t>
      </w:r>
      <w:r w:rsidR="000F0117">
        <w:rPr>
          <w:rFonts w:ascii="Arial" w:eastAsiaTheme="minorHAnsi" w:hAnsi="Arial" w:cs="Arial"/>
          <w:color w:val="000000"/>
          <w:sz w:val="24"/>
          <w:szCs w:val="24"/>
        </w:rPr>
        <w:t>City*</w:t>
      </w:r>
      <w:r w:rsidR="00C304FC">
        <w:rPr>
          <w:rFonts w:ascii="Arial" w:eastAsiaTheme="minorHAnsi" w:hAnsi="Arial" w:cs="Arial"/>
          <w:color w:val="000000"/>
          <w:sz w:val="24"/>
          <w:szCs w:val="24"/>
        </w:rPr>
        <w:t xml:space="preserve"> </w:t>
      </w:r>
      <w:r>
        <w:rPr>
          <w:rFonts w:ascii="Arial" w:eastAsiaTheme="minorHAnsi" w:hAnsi="Arial" w:cs="Arial"/>
          <w:color w:val="000000"/>
          <w:sz w:val="24"/>
          <w:szCs w:val="24"/>
        </w:rPr>
        <w:t xml:space="preserve">does not issue a local approval so these businesses can obtain a temporary license by the end of the year, they are looking at another $120,000 in rents for next year, for a total of $240,000 with absolutely no ability to generate income legally.  </w:t>
      </w:r>
    </w:p>
    <w:p w14:paraId="1DFBBEBA" w14:textId="5DD0978C" w:rsidR="00012DD4" w:rsidRDefault="00012DD4" w:rsidP="006B252E">
      <w:pPr>
        <w:shd w:val="clear" w:color="auto" w:fill="FFFFFF"/>
        <w:tabs>
          <w:tab w:val="left" w:pos="3062"/>
        </w:tabs>
        <w:ind w:right="-90"/>
        <w:rPr>
          <w:rFonts w:ascii="Arial" w:eastAsiaTheme="minorHAnsi" w:hAnsi="Arial" w:cs="Arial"/>
          <w:color w:val="000000"/>
          <w:sz w:val="24"/>
          <w:szCs w:val="24"/>
        </w:rPr>
      </w:pPr>
    </w:p>
    <w:p w14:paraId="2652B59F" w14:textId="0DC0EE28" w:rsidR="00012DD4" w:rsidRDefault="00012DD4"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We are aware of operators who have been forced to walk away from their properties lost to foreclosure or eviction throughout the State.  Other companies have decided to return to the black market.  Others still have made the tough decision to uproot their families and move elsewhere.</w:t>
      </w:r>
    </w:p>
    <w:p w14:paraId="3D7D3B7D" w14:textId="086004C7" w:rsidR="00012DD4" w:rsidRDefault="00012DD4" w:rsidP="006B252E">
      <w:pPr>
        <w:shd w:val="clear" w:color="auto" w:fill="FFFFFF"/>
        <w:tabs>
          <w:tab w:val="left" w:pos="3062"/>
        </w:tabs>
        <w:ind w:right="-90"/>
        <w:rPr>
          <w:rFonts w:ascii="Arial" w:eastAsiaTheme="minorHAnsi" w:hAnsi="Arial" w:cs="Arial"/>
          <w:color w:val="000000"/>
          <w:sz w:val="24"/>
          <w:szCs w:val="24"/>
        </w:rPr>
      </w:pPr>
    </w:p>
    <w:p w14:paraId="66A3FC04" w14:textId="7F0DAE0C" w:rsidR="00012DD4" w:rsidRDefault="00012DD4"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 xml:space="preserve">Currently there are several cities and counties throughout California who are in active litigation because they accepted fees from applicants who are faced with delays and no real </w:t>
      </w:r>
      <w:r w:rsidR="00F31E61">
        <w:rPr>
          <w:rFonts w:ascii="Arial" w:eastAsiaTheme="minorHAnsi" w:hAnsi="Arial" w:cs="Arial"/>
          <w:color w:val="000000"/>
          <w:sz w:val="24"/>
          <w:szCs w:val="24"/>
        </w:rPr>
        <w:t>available</w:t>
      </w:r>
      <w:r>
        <w:rPr>
          <w:rFonts w:ascii="Arial" w:eastAsiaTheme="minorHAnsi" w:hAnsi="Arial" w:cs="Arial"/>
          <w:color w:val="000000"/>
          <w:sz w:val="24"/>
          <w:szCs w:val="24"/>
        </w:rPr>
        <w:t xml:space="preserve"> pathway to becoming legal</w:t>
      </w:r>
      <w:r w:rsidR="00F31E61">
        <w:rPr>
          <w:rFonts w:ascii="Arial" w:eastAsiaTheme="minorHAnsi" w:hAnsi="Arial" w:cs="Arial"/>
          <w:color w:val="000000"/>
          <w:sz w:val="24"/>
          <w:szCs w:val="24"/>
        </w:rPr>
        <w:t xml:space="preserve"> in the next year or year and a half</w:t>
      </w:r>
      <w:r>
        <w:rPr>
          <w:rFonts w:ascii="Arial" w:eastAsiaTheme="minorHAnsi" w:hAnsi="Arial" w:cs="Arial"/>
          <w:color w:val="000000"/>
          <w:sz w:val="24"/>
          <w:szCs w:val="24"/>
        </w:rPr>
        <w:t xml:space="preserve">.  </w:t>
      </w:r>
    </w:p>
    <w:p w14:paraId="0E17729C" w14:textId="349491EE" w:rsidR="00012DD4" w:rsidRDefault="00012DD4" w:rsidP="006B252E">
      <w:pPr>
        <w:shd w:val="clear" w:color="auto" w:fill="FFFFFF"/>
        <w:tabs>
          <w:tab w:val="left" w:pos="3062"/>
        </w:tabs>
        <w:ind w:right="-90"/>
        <w:rPr>
          <w:rFonts w:ascii="Arial" w:eastAsiaTheme="minorHAnsi" w:hAnsi="Arial" w:cs="Arial"/>
          <w:color w:val="000000"/>
          <w:sz w:val="24"/>
          <w:szCs w:val="24"/>
        </w:rPr>
      </w:pPr>
    </w:p>
    <w:p w14:paraId="42AF2756" w14:textId="6285F4FE" w:rsidR="00012DD4" w:rsidRPr="007820B5" w:rsidRDefault="00012DD4"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We mention this to simply highlight just how important this issue is and will likely become throughout California as we head into next year.</w:t>
      </w:r>
    </w:p>
    <w:p w14:paraId="31584273" w14:textId="77777777" w:rsidR="007820B5" w:rsidRDefault="007820B5" w:rsidP="006B252E">
      <w:pPr>
        <w:shd w:val="clear" w:color="auto" w:fill="FFFFFF"/>
        <w:tabs>
          <w:tab w:val="left" w:pos="3062"/>
        </w:tabs>
        <w:ind w:right="-90"/>
        <w:rPr>
          <w:rFonts w:ascii="Arial" w:eastAsiaTheme="minorHAnsi" w:hAnsi="Arial" w:cs="Arial"/>
          <w:b/>
          <w:color w:val="000000"/>
          <w:sz w:val="24"/>
          <w:szCs w:val="24"/>
          <w:u w:val="single"/>
        </w:rPr>
      </w:pPr>
    </w:p>
    <w:p w14:paraId="063C917E" w14:textId="77777777" w:rsidR="008B0974" w:rsidRDefault="008B0974" w:rsidP="006B252E">
      <w:pPr>
        <w:shd w:val="clear" w:color="auto" w:fill="FFFFFF"/>
        <w:tabs>
          <w:tab w:val="left" w:pos="3062"/>
        </w:tabs>
        <w:ind w:right="-90"/>
        <w:rPr>
          <w:rFonts w:ascii="Arial" w:eastAsiaTheme="minorHAnsi" w:hAnsi="Arial" w:cs="Arial"/>
          <w:b/>
          <w:color w:val="000000"/>
          <w:sz w:val="24"/>
          <w:szCs w:val="24"/>
          <w:u w:val="single"/>
        </w:rPr>
      </w:pPr>
    </w:p>
    <w:p w14:paraId="0B20BC60" w14:textId="1963D88B" w:rsidR="006B252E" w:rsidRPr="00E14D07" w:rsidRDefault="008B0974" w:rsidP="006B252E">
      <w:pPr>
        <w:shd w:val="clear" w:color="auto" w:fill="FFFFFF"/>
        <w:tabs>
          <w:tab w:val="left" w:pos="3062"/>
        </w:tabs>
        <w:ind w:right="-90"/>
        <w:rPr>
          <w:rFonts w:ascii="Arial" w:eastAsiaTheme="minorHAnsi" w:hAnsi="Arial" w:cs="Arial"/>
          <w:b/>
          <w:color w:val="000000"/>
          <w:sz w:val="24"/>
          <w:szCs w:val="24"/>
          <w:u w:val="single"/>
        </w:rPr>
      </w:pPr>
      <w:r>
        <w:rPr>
          <w:rFonts w:ascii="Arial" w:eastAsiaTheme="minorHAnsi" w:hAnsi="Arial" w:cs="Arial"/>
          <w:b/>
          <w:color w:val="000000"/>
          <w:sz w:val="24"/>
          <w:szCs w:val="24"/>
          <w:u w:val="single"/>
        </w:rPr>
        <w:t>The Cit</w:t>
      </w:r>
      <w:r w:rsidR="00450045">
        <w:rPr>
          <w:rFonts w:ascii="Arial" w:eastAsiaTheme="minorHAnsi" w:hAnsi="Arial" w:cs="Arial"/>
          <w:b/>
          <w:color w:val="000000"/>
          <w:sz w:val="24"/>
          <w:szCs w:val="24"/>
          <w:u w:val="single"/>
        </w:rPr>
        <w:t>ies</w:t>
      </w:r>
      <w:r>
        <w:rPr>
          <w:rFonts w:ascii="Arial" w:eastAsiaTheme="minorHAnsi" w:hAnsi="Arial" w:cs="Arial"/>
          <w:b/>
          <w:color w:val="000000"/>
          <w:sz w:val="24"/>
          <w:szCs w:val="24"/>
          <w:u w:val="single"/>
        </w:rPr>
        <w:t xml:space="preserve"> of Los Angeles</w:t>
      </w:r>
      <w:r w:rsidR="00450045">
        <w:rPr>
          <w:rFonts w:ascii="Arial" w:eastAsiaTheme="minorHAnsi" w:hAnsi="Arial" w:cs="Arial"/>
          <w:b/>
          <w:color w:val="000000"/>
          <w:sz w:val="24"/>
          <w:szCs w:val="24"/>
          <w:u w:val="single"/>
        </w:rPr>
        <w:t xml:space="preserve">, Long Beach and San </w:t>
      </w:r>
      <w:proofErr w:type="spellStart"/>
      <w:r w:rsidR="00450045">
        <w:rPr>
          <w:rFonts w:ascii="Arial" w:eastAsiaTheme="minorHAnsi" w:hAnsi="Arial" w:cs="Arial"/>
          <w:b/>
          <w:color w:val="000000"/>
          <w:sz w:val="24"/>
          <w:szCs w:val="24"/>
          <w:u w:val="single"/>
        </w:rPr>
        <w:t>Deigo</w:t>
      </w:r>
      <w:proofErr w:type="spellEnd"/>
      <w:r>
        <w:rPr>
          <w:rFonts w:ascii="Arial" w:eastAsiaTheme="minorHAnsi" w:hAnsi="Arial" w:cs="Arial"/>
          <w:b/>
          <w:color w:val="000000"/>
          <w:sz w:val="24"/>
          <w:szCs w:val="24"/>
          <w:u w:val="single"/>
        </w:rPr>
        <w:t xml:space="preserve"> and </w:t>
      </w:r>
      <w:r w:rsidR="006B252E" w:rsidRPr="00E14D07">
        <w:rPr>
          <w:rFonts w:ascii="Arial" w:eastAsiaTheme="minorHAnsi" w:hAnsi="Arial" w:cs="Arial"/>
          <w:b/>
          <w:color w:val="000000"/>
          <w:sz w:val="24"/>
          <w:szCs w:val="24"/>
          <w:u w:val="single"/>
        </w:rPr>
        <w:t xml:space="preserve">Nevada </w:t>
      </w:r>
      <w:r w:rsidR="00E14D07">
        <w:rPr>
          <w:rFonts w:ascii="Arial" w:eastAsiaTheme="minorHAnsi" w:hAnsi="Arial" w:cs="Arial"/>
          <w:b/>
          <w:color w:val="000000"/>
          <w:sz w:val="24"/>
          <w:szCs w:val="24"/>
          <w:u w:val="single"/>
        </w:rPr>
        <w:t>County’s</w:t>
      </w:r>
      <w:r w:rsidR="006B252E" w:rsidRPr="00E14D07">
        <w:rPr>
          <w:rFonts w:ascii="Arial" w:eastAsiaTheme="minorHAnsi" w:hAnsi="Arial" w:cs="Arial"/>
          <w:b/>
          <w:color w:val="000000"/>
          <w:sz w:val="24"/>
          <w:szCs w:val="24"/>
          <w:u w:val="single"/>
        </w:rPr>
        <w:t xml:space="preserve"> </w:t>
      </w:r>
      <w:r w:rsidR="00E14D07">
        <w:rPr>
          <w:rFonts w:ascii="Arial" w:eastAsiaTheme="minorHAnsi" w:hAnsi="Arial" w:cs="Arial"/>
          <w:b/>
          <w:color w:val="000000"/>
          <w:sz w:val="24"/>
          <w:szCs w:val="24"/>
          <w:u w:val="single"/>
        </w:rPr>
        <w:t>Simple Solution</w:t>
      </w:r>
    </w:p>
    <w:p w14:paraId="01E775C3"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279D66E0" w14:textId="13994E24"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 xml:space="preserve">We have been encouraging local officials to adopt </w:t>
      </w:r>
      <w:r w:rsidR="00093B60">
        <w:rPr>
          <w:rFonts w:ascii="Arial" w:eastAsiaTheme="minorHAnsi" w:hAnsi="Arial" w:cs="Arial"/>
          <w:color w:val="000000"/>
          <w:sz w:val="24"/>
          <w:szCs w:val="24"/>
        </w:rPr>
        <w:t xml:space="preserve">emergency ordinances or resolutions </w:t>
      </w:r>
      <w:r w:rsidRPr="006B252E">
        <w:rPr>
          <w:rFonts w:ascii="Arial" w:eastAsiaTheme="minorHAnsi" w:hAnsi="Arial" w:cs="Arial"/>
          <w:color w:val="000000"/>
          <w:sz w:val="24"/>
          <w:szCs w:val="24"/>
        </w:rPr>
        <w:t>so that operators can secure temporary license</w:t>
      </w:r>
      <w:r w:rsidR="00E14D07">
        <w:rPr>
          <w:rFonts w:ascii="Arial" w:eastAsiaTheme="minorHAnsi" w:hAnsi="Arial" w:cs="Arial"/>
          <w:color w:val="000000"/>
          <w:sz w:val="24"/>
          <w:szCs w:val="24"/>
        </w:rPr>
        <w:t xml:space="preserve">s they need to be </w:t>
      </w:r>
      <w:r w:rsidRPr="006B252E">
        <w:rPr>
          <w:rFonts w:ascii="Arial" w:eastAsiaTheme="minorHAnsi" w:hAnsi="Arial" w:cs="Arial"/>
          <w:color w:val="000000"/>
          <w:sz w:val="24"/>
          <w:szCs w:val="24"/>
        </w:rPr>
        <w:t>eligible for a provisional license in 2019.</w:t>
      </w:r>
      <w:r w:rsidR="00E14D07">
        <w:rPr>
          <w:rFonts w:ascii="Arial" w:eastAsiaTheme="minorHAnsi" w:hAnsi="Arial" w:cs="Arial"/>
          <w:color w:val="000000"/>
          <w:sz w:val="24"/>
          <w:szCs w:val="24"/>
        </w:rPr>
        <w:t xml:space="preserve"> </w:t>
      </w:r>
      <w:r w:rsidR="007820B5">
        <w:rPr>
          <w:rFonts w:ascii="Arial" w:eastAsiaTheme="minorHAnsi" w:hAnsi="Arial" w:cs="Arial"/>
          <w:color w:val="000000"/>
          <w:sz w:val="24"/>
          <w:szCs w:val="24"/>
        </w:rPr>
        <w:t xml:space="preserve"> We hope that </w:t>
      </w:r>
      <w:r w:rsidR="000F0117">
        <w:rPr>
          <w:rFonts w:ascii="Arial" w:eastAsiaTheme="minorHAnsi" w:hAnsi="Arial" w:cs="Arial"/>
          <w:color w:val="000000"/>
          <w:sz w:val="24"/>
          <w:szCs w:val="24"/>
        </w:rPr>
        <w:t>City*</w:t>
      </w:r>
      <w:r w:rsidR="00F31E61">
        <w:rPr>
          <w:rFonts w:ascii="Arial" w:eastAsiaTheme="minorHAnsi" w:hAnsi="Arial" w:cs="Arial"/>
          <w:color w:val="000000"/>
          <w:sz w:val="24"/>
          <w:szCs w:val="24"/>
        </w:rPr>
        <w:t xml:space="preserve"> </w:t>
      </w:r>
      <w:r w:rsidR="007820B5">
        <w:rPr>
          <w:rFonts w:ascii="Arial" w:eastAsiaTheme="minorHAnsi" w:hAnsi="Arial" w:cs="Arial"/>
          <w:color w:val="000000"/>
          <w:sz w:val="24"/>
          <w:szCs w:val="24"/>
        </w:rPr>
        <w:t>is open to ensuring that the commercial cannabis businesses who have dedicated themselves to becoming legal are able to operate in 2019.</w:t>
      </w:r>
      <w:r w:rsidRPr="006B252E">
        <w:rPr>
          <w:rFonts w:ascii="Arial" w:eastAsiaTheme="minorHAnsi" w:hAnsi="Arial" w:cs="Arial"/>
          <w:color w:val="000000"/>
          <w:sz w:val="24"/>
          <w:szCs w:val="24"/>
        </w:rPr>
        <w:t xml:space="preserve"> </w:t>
      </w:r>
    </w:p>
    <w:p w14:paraId="5C805938"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66F2172A" w14:textId="4833C0F5" w:rsidR="00B35E83"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lastRenderedPageBreak/>
        <w:t>On October 23, 2018, Nevada County's Board of Supervisors</w:t>
      </w:r>
      <w:r w:rsidR="00E14D07">
        <w:rPr>
          <w:rFonts w:ascii="Arial" w:eastAsiaTheme="minorHAnsi" w:hAnsi="Arial" w:cs="Arial"/>
          <w:color w:val="000000"/>
          <w:sz w:val="24"/>
          <w:szCs w:val="24"/>
        </w:rPr>
        <w:t xml:space="preserve"> </w:t>
      </w:r>
      <w:r w:rsidRPr="006B252E">
        <w:rPr>
          <w:rFonts w:ascii="Arial" w:eastAsiaTheme="minorHAnsi" w:hAnsi="Arial" w:cs="Arial"/>
          <w:color w:val="000000"/>
          <w:sz w:val="24"/>
          <w:szCs w:val="24"/>
        </w:rPr>
        <w:t>made the bold move to adopt a resolution that will allow would-be operators to apply for a conditional approval from the County so they can secure the temporary license.</w:t>
      </w:r>
      <w:r w:rsidR="00012DD4">
        <w:rPr>
          <w:rFonts w:ascii="Arial" w:eastAsiaTheme="minorHAnsi" w:hAnsi="Arial" w:cs="Arial"/>
          <w:color w:val="000000"/>
          <w:sz w:val="24"/>
          <w:szCs w:val="24"/>
        </w:rPr>
        <w:t xml:space="preserve">  </w:t>
      </w:r>
    </w:p>
    <w:p w14:paraId="047E5591" w14:textId="7DA557FD" w:rsidR="00884B07" w:rsidRDefault="00884B07" w:rsidP="006B252E">
      <w:pPr>
        <w:shd w:val="clear" w:color="auto" w:fill="FFFFFF"/>
        <w:tabs>
          <w:tab w:val="left" w:pos="3062"/>
        </w:tabs>
        <w:ind w:right="-90"/>
        <w:rPr>
          <w:rFonts w:ascii="Arial" w:eastAsiaTheme="minorHAnsi" w:hAnsi="Arial" w:cs="Arial"/>
          <w:color w:val="000000"/>
          <w:sz w:val="24"/>
          <w:szCs w:val="24"/>
        </w:rPr>
      </w:pPr>
    </w:p>
    <w:p w14:paraId="6F72AB11" w14:textId="29F83FA9" w:rsidR="00D97813" w:rsidRDefault="00884B07"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 xml:space="preserve">For convenience, we have attached the </w:t>
      </w:r>
      <w:r w:rsidR="00D55C84">
        <w:rPr>
          <w:rFonts w:ascii="Arial" w:eastAsiaTheme="minorHAnsi" w:hAnsi="Arial" w:cs="Arial"/>
          <w:color w:val="000000"/>
          <w:sz w:val="24"/>
          <w:szCs w:val="24"/>
        </w:rPr>
        <w:t xml:space="preserve">information put out </w:t>
      </w:r>
      <w:r w:rsidR="00276074">
        <w:rPr>
          <w:rFonts w:ascii="Arial" w:eastAsiaTheme="minorHAnsi" w:hAnsi="Arial" w:cs="Arial"/>
          <w:color w:val="000000"/>
          <w:sz w:val="24"/>
          <w:szCs w:val="24"/>
        </w:rPr>
        <w:t xml:space="preserve">thus far </w:t>
      </w:r>
      <w:r w:rsidR="00D55C84">
        <w:rPr>
          <w:rFonts w:ascii="Arial" w:eastAsiaTheme="minorHAnsi" w:hAnsi="Arial" w:cs="Arial"/>
          <w:color w:val="000000"/>
          <w:sz w:val="24"/>
          <w:szCs w:val="24"/>
        </w:rPr>
        <w:t xml:space="preserve">by </w:t>
      </w:r>
      <w:r>
        <w:rPr>
          <w:rFonts w:ascii="Arial" w:eastAsiaTheme="minorHAnsi" w:hAnsi="Arial" w:cs="Arial"/>
          <w:color w:val="000000"/>
          <w:sz w:val="24"/>
          <w:szCs w:val="24"/>
        </w:rPr>
        <w:t xml:space="preserve">Nevada County </w:t>
      </w:r>
      <w:r w:rsidR="00D55C84">
        <w:rPr>
          <w:rFonts w:ascii="Arial" w:eastAsiaTheme="minorHAnsi" w:hAnsi="Arial" w:cs="Arial"/>
          <w:color w:val="000000"/>
          <w:sz w:val="24"/>
          <w:szCs w:val="24"/>
        </w:rPr>
        <w:t xml:space="preserve">for your review and consideration.  </w:t>
      </w:r>
      <w:r w:rsidR="00276074">
        <w:rPr>
          <w:rFonts w:ascii="Arial" w:eastAsiaTheme="minorHAnsi" w:hAnsi="Arial" w:cs="Arial"/>
          <w:color w:val="000000"/>
          <w:sz w:val="24"/>
          <w:szCs w:val="24"/>
        </w:rPr>
        <w:t xml:space="preserve">We have also attached a sample local approval letter for your review.  </w:t>
      </w:r>
    </w:p>
    <w:p w14:paraId="33AF0080" w14:textId="5BB2FAA0" w:rsidR="008B0974" w:rsidRDefault="008B0974" w:rsidP="006B252E">
      <w:pPr>
        <w:shd w:val="clear" w:color="auto" w:fill="FFFFFF"/>
        <w:tabs>
          <w:tab w:val="left" w:pos="3062"/>
        </w:tabs>
        <w:ind w:right="-90"/>
        <w:rPr>
          <w:rFonts w:ascii="Arial" w:eastAsiaTheme="minorHAnsi" w:hAnsi="Arial" w:cs="Arial"/>
          <w:color w:val="000000"/>
          <w:sz w:val="24"/>
          <w:szCs w:val="24"/>
        </w:rPr>
      </w:pPr>
    </w:p>
    <w:p w14:paraId="7C45BAF1" w14:textId="2142101F" w:rsidR="008B0974" w:rsidRDefault="008B0974"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 xml:space="preserve">On November 8, 2018, the City of Los Angeles also </w:t>
      </w:r>
      <w:hyperlink r:id="rId8" w:history="1">
        <w:r w:rsidRPr="008B0974">
          <w:rPr>
            <w:rStyle w:val="Hyperlink"/>
            <w:rFonts w:ascii="Arial" w:eastAsiaTheme="minorHAnsi" w:hAnsi="Arial" w:cs="Arial"/>
            <w:sz w:val="24"/>
            <w:szCs w:val="24"/>
          </w:rPr>
          <w:t>released an announcement</w:t>
        </w:r>
      </w:hyperlink>
      <w:r>
        <w:rPr>
          <w:rStyle w:val="FootnoteReference"/>
          <w:rFonts w:ascii="Arial" w:eastAsiaTheme="minorHAnsi" w:hAnsi="Arial" w:cs="Arial"/>
          <w:color w:val="000000"/>
          <w:sz w:val="24"/>
          <w:szCs w:val="24"/>
        </w:rPr>
        <w:footnoteReference w:id="2"/>
      </w:r>
      <w:r>
        <w:rPr>
          <w:rFonts w:ascii="Arial" w:eastAsiaTheme="minorHAnsi" w:hAnsi="Arial" w:cs="Arial"/>
          <w:color w:val="000000"/>
          <w:sz w:val="24"/>
          <w:szCs w:val="24"/>
        </w:rPr>
        <w:t xml:space="preserve"> that it will be issuing temporary and conditional approval letters to the applicants working their way through the local approval process in Los Angeles.</w:t>
      </w:r>
      <w:r w:rsidR="00450045">
        <w:rPr>
          <w:rFonts w:ascii="Arial" w:eastAsiaTheme="minorHAnsi" w:hAnsi="Arial" w:cs="Arial"/>
          <w:color w:val="000000"/>
          <w:sz w:val="24"/>
          <w:szCs w:val="24"/>
        </w:rPr>
        <w:t xml:space="preserve">  The City of Los Angeles has in fact now issued local approval letters.  </w:t>
      </w:r>
    </w:p>
    <w:p w14:paraId="7E714369" w14:textId="6CAABBAD" w:rsidR="00450045" w:rsidRDefault="00450045" w:rsidP="006B252E">
      <w:pPr>
        <w:shd w:val="clear" w:color="auto" w:fill="FFFFFF"/>
        <w:tabs>
          <w:tab w:val="left" w:pos="3062"/>
        </w:tabs>
        <w:ind w:right="-90"/>
        <w:rPr>
          <w:rFonts w:ascii="Arial" w:eastAsiaTheme="minorHAnsi" w:hAnsi="Arial" w:cs="Arial"/>
          <w:color w:val="000000"/>
          <w:sz w:val="24"/>
          <w:szCs w:val="24"/>
        </w:rPr>
      </w:pPr>
    </w:p>
    <w:p w14:paraId="6CEEBBFA" w14:textId="2EB8A774" w:rsidR="00450045" w:rsidRDefault="00450045"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Long Beach and San Diego have also issued conditional local authorization letters to be used by applicants to secure a temporary license, which will allow them to participate in the commercial cannabis industry once all local approvals have been secured.</w:t>
      </w:r>
    </w:p>
    <w:p w14:paraId="7FD7EF13" w14:textId="19FBA9B6" w:rsidR="00D55C84" w:rsidRDefault="00D55C84" w:rsidP="006B252E">
      <w:pPr>
        <w:shd w:val="clear" w:color="auto" w:fill="FFFFFF"/>
        <w:tabs>
          <w:tab w:val="left" w:pos="3062"/>
        </w:tabs>
        <w:ind w:right="-90"/>
        <w:rPr>
          <w:rFonts w:ascii="Arial" w:eastAsiaTheme="minorHAnsi" w:hAnsi="Arial" w:cs="Arial"/>
          <w:color w:val="000000"/>
          <w:sz w:val="24"/>
          <w:szCs w:val="24"/>
        </w:rPr>
      </w:pPr>
    </w:p>
    <w:p w14:paraId="66AA5DB1" w14:textId="3D6C3D78" w:rsidR="00D55C84" w:rsidRDefault="00D55C84"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In conclusion, we strongly urge you to take immediate action to</w:t>
      </w:r>
      <w:r w:rsidR="00614242">
        <w:rPr>
          <w:rFonts w:ascii="Arial" w:eastAsiaTheme="minorHAnsi" w:hAnsi="Arial" w:cs="Arial"/>
          <w:color w:val="000000"/>
          <w:sz w:val="24"/>
          <w:szCs w:val="24"/>
        </w:rPr>
        <w:t xml:space="preserve"> honor the directive of the voters</w:t>
      </w:r>
      <w:r w:rsidR="00F31E61">
        <w:rPr>
          <w:rFonts w:ascii="Arial" w:eastAsiaTheme="minorHAnsi" w:hAnsi="Arial" w:cs="Arial"/>
          <w:color w:val="000000"/>
          <w:sz w:val="24"/>
          <w:szCs w:val="24"/>
        </w:rPr>
        <w:t xml:space="preserve"> </w:t>
      </w:r>
      <w:r>
        <w:rPr>
          <w:rFonts w:ascii="Arial" w:eastAsiaTheme="minorHAnsi" w:hAnsi="Arial" w:cs="Arial"/>
          <w:color w:val="000000"/>
          <w:sz w:val="24"/>
          <w:szCs w:val="24"/>
        </w:rPr>
        <w:t>and the applicants who want nothing other than to operate legally.</w:t>
      </w:r>
    </w:p>
    <w:p w14:paraId="7C7EFEBB" w14:textId="2EFF397B" w:rsidR="00614242" w:rsidRDefault="00614242" w:rsidP="006B252E">
      <w:pPr>
        <w:shd w:val="clear" w:color="auto" w:fill="FFFFFF"/>
        <w:tabs>
          <w:tab w:val="left" w:pos="3062"/>
        </w:tabs>
        <w:ind w:right="-90"/>
        <w:rPr>
          <w:rFonts w:ascii="Arial" w:eastAsiaTheme="minorHAnsi" w:hAnsi="Arial" w:cs="Arial"/>
          <w:color w:val="000000"/>
          <w:sz w:val="24"/>
          <w:szCs w:val="24"/>
        </w:rPr>
      </w:pPr>
    </w:p>
    <w:p w14:paraId="104CECBE" w14:textId="0D78964B" w:rsidR="00614242" w:rsidRDefault="00614242"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 xml:space="preserve">We are not asking that you immediately allow for cannabis activity in </w:t>
      </w:r>
      <w:r w:rsidR="008B0974">
        <w:rPr>
          <w:rFonts w:ascii="Arial" w:eastAsiaTheme="minorHAnsi" w:hAnsi="Arial" w:cs="Arial"/>
          <w:color w:val="000000"/>
          <w:sz w:val="24"/>
          <w:szCs w:val="24"/>
        </w:rPr>
        <w:t xml:space="preserve">the City of </w:t>
      </w:r>
      <w:r w:rsidR="000F0117">
        <w:rPr>
          <w:rFonts w:ascii="Arial" w:eastAsiaTheme="minorHAnsi" w:hAnsi="Arial" w:cs="Arial"/>
          <w:color w:val="000000"/>
          <w:sz w:val="24"/>
          <w:szCs w:val="24"/>
        </w:rPr>
        <w:t>City*</w:t>
      </w:r>
      <w:r>
        <w:rPr>
          <w:rFonts w:ascii="Arial" w:eastAsiaTheme="minorHAnsi" w:hAnsi="Arial" w:cs="Arial"/>
          <w:color w:val="000000"/>
          <w:sz w:val="24"/>
          <w:szCs w:val="24"/>
        </w:rPr>
        <w:t xml:space="preserve">, </w:t>
      </w:r>
      <w:r w:rsidR="008B0974">
        <w:rPr>
          <w:rFonts w:ascii="Arial" w:eastAsiaTheme="minorHAnsi" w:hAnsi="Arial" w:cs="Arial"/>
          <w:color w:val="000000"/>
          <w:sz w:val="24"/>
          <w:szCs w:val="24"/>
        </w:rPr>
        <w:t>rather that</w:t>
      </w:r>
      <w:r>
        <w:rPr>
          <w:rFonts w:ascii="Arial" w:eastAsiaTheme="minorHAnsi" w:hAnsi="Arial" w:cs="Arial"/>
          <w:color w:val="000000"/>
          <w:sz w:val="24"/>
          <w:szCs w:val="24"/>
        </w:rPr>
        <w:t xml:space="preserve"> you </w:t>
      </w:r>
      <w:r w:rsidR="008B0974">
        <w:rPr>
          <w:rFonts w:ascii="Arial" w:eastAsiaTheme="minorHAnsi" w:hAnsi="Arial" w:cs="Arial"/>
          <w:color w:val="000000"/>
          <w:sz w:val="24"/>
          <w:szCs w:val="24"/>
        </w:rPr>
        <w:t xml:space="preserve">simply </w:t>
      </w:r>
      <w:r>
        <w:rPr>
          <w:rFonts w:ascii="Arial" w:eastAsiaTheme="minorHAnsi" w:hAnsi="Arial" w:cs="Arial"/>
          <w:color w:val="000000"/>
          <w:sz w:val="24"/>
          <w:szCs w:val="24"/>
        </w:rPr>
        <w:t>preserve the opportunity for those who are eventually approved to operate in 2019.</w:t>
      </w:r>
      <w:r w:rsidR="008B0974">
        <w:rPr>
          <w:rFonts w:ascii="Arial" w:eastAsiaTheme="minorHAnsi" w:hAnsi="Arial" w:cs="Arial"/>
          <w:color w:val="000000"/>
          <w:sz w:val="24"/>
          <w:szCs w:val="24"/>
        </w:rPr>
        <w:t xml:space="preserve"> </w:t>
      </w:r>
      <w:r>
        <w:rPr>
          <w:rFonts w:ascii="Arial" w:eastAsiaTheme="minorHAnsi" w:hAnsi="Arial" w:cs="Arial"/>
          <w:color w:val="000000"/>
          <w:sz w:val="24"/>
          <w:szCs w:val="24"/>
        </w:rPr>
        <w:t xml:space="preserve">We are happy to discuss this matter with you at length by phone, in an in-person meeting or even provide a presentation at your next meeting.  </w:t>
      </w:r>
    </w:p>
    <w:p w14:paraId="0C23A922" w14:textId="4F1C3B51" w:rsidR="00614242" w:rsidRDefault="00614242" w:rsidP="006B252E">
      <w:pPr>
        <w:shd w:val="clear" w:color="auto" w:fill="FFFFFF"/>
        <w:tabs>
          <w:tab w:val="left" w:pos="3062"/>
        </w:tabs>
        <w:ind w:right="-90"/>
        <w:rPr>
          <w:rFonts w:ascii="Arial" w:eastAsiaTheme="minorHAnsi" w:hAnsi="Arial" w:cs="Arial"/>
          <w:color w:val="000000"/>
          <w:sz w:val="24"/>
          <w:szCs w:val="24"/>
        </w:rPr>
      </w:pPr>
    </w:p>
    <w:p w14:paraId="091C7496" w14:textId="182C43B3" w:rsidR="00614242" w:rsidRDefault="00614242"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We thank you in advance for your careful consideration of this important issue.</w:t>
      </w:r>
    </w:p>
    <w:p w14:paraId="76283048" w14:textId="383D9543" w:rsidR="00D55C84" w:rsidRDefault="00D55C84" w:rsidP="006B252E">
      <w:pPr>
        <w:shd w:val="clear" w:color="auto" w:fill="FFFFFF"/>
        <w:tabs>
          <w:tab w:val="left" w:pos="3062"/>
        </w:tabs>
        <w:ind w:right="-90"/>
        <w:rPr>
          <w:rFonts w:ascii="Arial" w:eastAsiaTheme="minorHAnsi" w:hAnsi="Arial" w:cs="Arial"/>
          <w:color w:val="000000"/>
          <w:sz w:val="24"/>
          <w:szCs w:val="24"/>
        </w:rPr>
      </w:pPr>
    </w:p>
    <w:p w14:paraId="00B48F35" w14:textId="77777777" w:rsidR="00B35E83" w:rsidRDefault="00B35E83" w:rsidP="00DB5D2E">
      <w:pPr>
        <w:shd w:val="clear" w:color="auto" w:fill="FFFFFF"/>
        <w:tabs>
          <w:tab w:val="left" w:pos="3062"/>
        </w:tabs>
        <w:ind w:right="-90"/>
        <w:rPr>
          <w:rFonts w:ascii="Arial" w:hAnsi="Arial" w:cs="Arial"/>
          <w:color w:val="000000"/>
          <w:sz w:val="24"/>
          <w:szCs w:val="24"/>
        </w:rPr>
      </w:pPr>
    </w:p>
    <w:p w14:paraId="11355C50" w14:textId="0F2DD271" w:rsidR="005C6ADB" w:rsidRPr="00DB5D2E" w:rsidRDefault="005C6ADB" w:rsidP="00DB5D2E">
      <w:pPr>
        <w:shd w:val="clear" w:color="auto" w:fill="FFFFFF"/>
        <w:ind w:right="-90"/>
        <w:rPr>
          <w:rFonts w:ascii="Arial" w:hAnsi="Arial" w:cs="Arial"/>
          <w:color w:val="000000"/>
          <w:sz w:val="24"/>
          <w:szCs w:val="24"/>
        </w:rPr>
      </w:pPr>
      <w:r w:rsidRPr="00DB5D2E">
        <w:rPr>
          <w:rFonts w:ascii="Arial" w:hAnsi="Arial" w:cs="Arial"/>
          <w:color w:val="000000"/>
          <w:sz w:val="24"/>
          <w:szCs w:val="24"/>
        </w:rPr>
        <w:fldChar w:fldCharType="begin"/>
      </w:r>
      <w:r w:rsidRPr="00DB5D2E">
        <w:rPr>
          <w:rFonts w:ascii="Arial" w:hAnsi="Arial" w:cs="Arial"/>
          <w:color w:val="000000"/>
          <w:sz w:val="24"/>
          <w:szCs w:val="24"/>
        </w:rPr>
        <w:instrText xml:space="preserve"> SEQ CHAPTER \h \r 1</w:instrText>
      </w:r>
      <w:r w:rsidRPr="00DB5D2E">
        <w:rPr>
          <w:rFonts w:ascii="Arial" w:hAnsi="Arial" w:cs="Arial"/>
          <w:color w:val="000000"/>
          <w:sz w:val="24"/>
          <w:szCs w:val="24"/>
        </w:rPr>
        <w:fldChar w:fldCharType="end"/>
      </w:r>
      <w:r w:rsidRPr="00DB5D2E">
        <w:rPr>
          <w:rFonts w:ascii="Arial" w:hAnsi="Arial" w:cs="Arial"/>
          <w:color w:val="000000"/>
          <w:sz w:val="24"/>
          <w:szCs w:val="24"/>
        </w:rPr>
        <w:t xml:space="preserve">Sincerely, </w:t>
      </w:r>
    </w:p>
    <w:p w14:paraId="06CE6E40" w14:textId="77777777" w:rsidR="00517F29" w:rsidRDefault="00517F29">
      <w:pPr>
        <w:autoSpaceDE/>
        <w:autoSpaceDN/>
        <w:adjustRightInd/>
        <w:rPr>
          <w:rFonts w:ascii="Arial" w:hAnsi="Arial" w:cs="Arial"/>
          <w:smallCaps/>
          <w:color w:val="000000"/>
          <w:sz w:val="24"/>
          <w:szCs w:val="24"/>
        </w:rPr>
      </w:pPr>
    </w:p>
    <w:p w14:paraId="1079E8E9" w14:textId="77777777" w:rsidR="00517F29" w:rsidRDefault="00517F29">
      <w:pPr>
        <w:autoSpaceDE/>
        <w:autoSpaceDN/>
        <w:adjustRightInd/>
        <w:rPr>
          <w:rFonts w:ascii="Arial" w:hAnsi="Arial" w:cs="Arial"/>
          <w:color w:val="000000"/>
          <w:sz w:val="24"/>
          <w:szCs w:val="24"/>
        </w:rPr>
      </w:pPr>
    </w:p>
    <w:p w14:paraId="18887A21" w14:textId="77777777" w:rsidR="00517F29" w:rsidRDefault="00517F29">
      <w:pPr>
        <w:autoSpaceDE/>
        <w:autoSpaceDN/>
        <w:adjustRightInd/>
        <w:rPr>
          <w:rFonts w:ascii="Arial" w:hAnsi="Arial" w:cs="Arial"/>
          <w:color w:val="000000"/>
          <w:sz w:val="24"/>
          <w:szCs w:val="24"/>
        </w:rPr>
      </w:pPr>
    </w:p>
    <w:p w14:paraId="1CBAA553" w14:textId="77777777" w:rsidR="00517F29" w:rsidRDefault="00517F29">
      <w:pPr>
        <w:autoSpaceDE/>
        <w:autoSpaceDN/>
        <w:adjustRightInd/>
        <w:rPr>
          <w:rFonts w:ascii="Arial" w:hAnsi="Arial" w:cs="Arial"/>
          <w:color w:val="000000"/>
          <w:sz w:val="24"/>
          <w:szCs w:val="24"/>
        </w:rPr>
      </w:pPr>
    </w:p>
    <w:p w14:paraId="2B921279" w14:textId="77777777" w:rsidR="00517F29" w:rsidRDefault="00517F29" w:rsidP="00FF338D">
      <w:pPr>
        <w:shd w:val="clear" w:color="auto" w:fill="FFFFFF"/>
        <w:ind w:right="-90"/>
        <w:jc w:val="center"/>
        <w:rPr>
          <w:rFonts w:ascii="Arial" w:hAnsi="Arial" w:cs="Arial"/>
          <w:b/>
          <w:color w:val="000000"/>
          <w:sz w:val="26"/>
          <w:szCs w:val="26"/>
          <w:u w:val="single"/>
        </w:rPr>
        <w:sectPr w:rsidR="00517F29" w:rsidSect="00BC4AF4">
          <w:headerReference w:type="default" r:id="rId9"/>
          <w:type w:val="continuous"/>
          <w:pgSz w:w="12240" w:h="15840"/>
          <w:pgMar w:top="2340" w:right="1440" w:bottom="1710" w:left="1440" w:header="1350" w:footer="720" w:gutter="0"/>
          <w:cols w:space="720"/>
          <w:titlePg/>
          <w:docGrid w:linePitch="360"/>
        </w:sectPr>
      </w:pPr>
    </w:p>
    <w:p w14:paraId="0A581A92" w14:textId="03032AEA" w:rsidR="00002F96" w:rsidRDefault="00FF338D" w:rsidP="00FF338D">
      <w:pPr>
        <w:shd w:val="clear" w:color="auto" w:fill="FFFFFF"/>
        <w:ind w:right="-90"/>
        <w:jc w:val="center"/>
        <w:rPr>
          <w:rFonts w:ascii="Arial" w:hAnsi="Arial" w:cs="Arial"/>
          <w:color w:val="000000"/>
          <w:sz w:val="26"/>
          <w:szCs w:val="26"/>
        </w:rPr>
      </w:pPr>
      <w:r>
        <w:rPr>
          <w:rFonts w:ascii="Arial" w:hAnsi="Arial" w:cs="Arial"/>
          <w:b/>
          <w:color w:val="000000"/>
          <w:sz w:val="26"/>
          <w:szCs w:val="26"/>
          <w:u w:val="single"/>
        </w:rPr>
        <w:lastRenderedPageBreak/>
        <w:t>SAMPLE LOCAL APPROVAL LETTER</w:t>
      </w:r>
    </w:p>
    <w:p w14:paraId="3FD3A4F2" w14:textId="356BB44D" w:rsidR="00FF338D" w:rsidRDefault="00FF338D" w:rsidP="00FF338D">
      <w:pPr>
        <w:shd w:val="clear" w:color="auto" w:fill="FFFFFF"/>
        <w:ind w:right="-90"/>
        <w:jc w:val="center"/>
        <w:rPr>
          <w:rFonts w:ascii="Arial" w:hAnsi="Arial" w:cs="Arial"/>
          <w:color w:val="000000"/>
          <w:sz w:val="26"/>
          <w:szCs w:val="26"/>
        </w:rPr>
      </w:pPr>
    </w:p>
    <w:p w14:paraId="51813A57" w14:textId="08BF50F3" w:rsidR="005C4F13" w:rsidRPr="005C4F13" w:rsidRDefault="005C4F13" w:rsidP="005C4F13">
      <w:pPr>
        <w:shd w:val="clear" w:color="auto" w:fill="FFFFFF"/>
        <w:ind w:right="-90"/>
        <w:rPr>
          <w:rFonts w:ascii="Arial" w:hAnsi="Arial" w:cs="Arial"/>
          <w:color w:val="000000"/>
          <w:sz w:val="26"/>
          <w:szCs w:val="26"/>
        </w:rPr>
      </w:pPr>
      <w:r>
        <w:rPr>
          <w:rFonts w:ascii="Arial" w:hAnsi="Arial" w:cs="Arial"/>
          <w:color w:val="000000"/>
          <w:sz w:val="26"/>
          <w:szCs w:val="26"/>
        </w:rPr>
        <w:t xml:space="preserve">Date </w:t>
      </w:r>
    </w:p>
    <w:p w14:paraId="65A7F31F" w14:textId="77777777" w:rsidR="005C4F13" w:rsidRPr="005C4F13" w:rsidRDefault="005C4F13" w:rsidP="005C4F13">
      <w:pPr>
        <w:shd w:val="clear" w:color="auto" w:fill="FFFFFF"/>
        <w:ind w:right="-90"/>
        <w:rPr>
          <w:rFonts w:ascii="Arial" w:hAnsi="Arial" w:cs="Arial"/>
          <w:color w:val="000000"/>
          <w:sz w:val="26"/>
          <w:szCs w:val="26"/>
        </w:rPr>
      </w:pPr>
    </w:p>
    <w:p w14:paraId="7726CC18" w14:textId="77777777" w:rsidR="005C4F13" w:rsidRPr="005C4F13" w:rsidRDefault="005C4F13" w:rsidP="005C4F13">
      <w:pPr>
        <w:shd w:val="clear" w:color="auto" w:fill="FFFFFF"/>
        <w:ind w:right="-90"/>
        <w:rPr>
          <w:rFonts w:ascii="Arial" w:hAnsi="Arial" w:cs="Arial"/>
          <w:color w:val="000000"/>
          <w:sz w:val="26"/>
          <w:szCs w:val="26"/>
        </w:rPr>
      </w:pPr>
    </w:p>
    <w:p w14:paraId="26709AC6" w14:textId="77777777" w:rsidR="005C4F13" w:rsidRPr="005C4F13" w:rsidRDefault="005C4F13" w:rsidP="005C4F13">
      <w:pPr>
        <w:shd w:val="clear" w:color="auto" w:fill="FFFFFF"/>
        <w:ind w:right="-90"/>
        <w:rPr>
          <w:rFonts w:ascii="Arial" w:hAnsi="Arial" w:cs="Arial"/>
          <w:color w:val="000000"/>
          <w:sz w:val="26"/>
          <w:szCs w:val="26"/>
        </w:rPr>
      </w:pPr>
    </w:p>
    <w:p w14:paraId="48EE60B1"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Applicant Name</w:t>
      </w:r>
    </w:p>
    <w:p w14:paraId="7C003A11"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Applicant Address</w:t>
      </w:r>
    </w:p>
    <w:p w14:paraId="2FC0A13A"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Applicant City, CA Zip</w:t>
      </w:r>
    </w:p>
    <w:p w14:paraId="0BF5FC13" w14:textId="77777777" w:rsidR="005C4F13" w:rsidRPr="005C4F13" w:rsidRDefault="005C4F13" w:rsidP="005C4F13">
      <w:pPr>
        <w:shd w:val="clear" w:color="auto" w:fill="FFFFFF"/>
        <w:ind w:right="-90"/>
        <w:rPr>
          <w:rFonts w:ascii="Arial" w:hAnsi="Arial" w:cs="Arial"/>
          <w:color w:val="000000"/>
          <w:sz w:val="26"/>
          <w:szCs w:val="26"/>
        </w:rPr>
      </w:pPr>
    </w:p>
    <w:p w14:paraId="76D41BBF" w14:textId="2E912C55" w:rsidR="005C4F13" w:rsidRDefault="005C4F13" w:rsidP="005C4F13">
      <w:pPr>
        <w:shd w:val="clear" w:color="auto" w:fill="FFFFFF"/>
        <w:ind w:left="720" w:right="-90"/>
        <w:rPr>
          <w:rFonts w:ascii="Arial" w:hAnsi="Arial" w:cs="Arial"/>
          <w:color w:val="000000"/>
          <w:sz w:val="26"/>
          <w:szCs w:val="26"/>
        </w:rPr>
      </w:pPr>
      <w:r w:rsidRPr="005C4F13">
        <w:rPr>
          <w:rFonts w:ascii="Arial" w:hAnsi="Arial" w:cs="Arial"/>
          <w:color w:val="000000"/>
          <w:sz w:val="26"/>
          <w:szCs w:val="26"/>
        </w:rPr>
        <w:t>RE:</w:t>
      </w:r>
      <w:r w:rsidRPr="005C4F13">
        <w:rPr>
          <w:rFonts w:ascii="Arial" w:hAnsi="Arial" w:cs="Arial"/>
          <w:color w:val="000000"/>
          <w:sz w:val="26"/>
          <w:szCs w:val="26"/>
        </w:rPr>
        <w:tab/>
        <w:t>Conditional Approval to Operate Commercial Cannabis Distribution Facility in City of City*</w:t>
      </w:r>
    </w:p>
    <w:p w14:paraId="125E793F" w14:textId="77777777" w:rsidR="005C4F13" w:rsidRPr="005C4F13" w:rsidRDefault="005C4F13" w:rsidP="005C4F13">
      <w:pPr>
        <w:shd w:val="clear" w:color="auto" w:fill="FFFFFF"/>
        <w:ind w:right="-90"/>
        <w:rPr>
          <w:rFonts w:ascii="Arial" w:hAnsi="Arial" w:cs="Arial"/>
          <w:color w:val="000000"/>
          <w:sz w:val="26"/>
          <w:szCs w:val="26"/>
        </w:rPr>
      </w:pPr>
    </w:p>
    <w:p w14:paraId="42396D17" w14:textId="40F35441" w:rsid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Dear Applicant</w:t>
      </w:r>
      <w:r>
        <w:rPr>
          <w:rFonts w:ascii="Arial" w:hAnsi="Arial" w:cs="Arial"/>
          <w:color w:val="000000"/>
          <w:sz w:val="26"/>
          <w:szCs w:val="26"/>
        </w:rPr>
        <w:t>:</w:t>
      </w:r>
    </w:p>
    <w:p w14:paraId="51F41575" w14:textId="77777777" w:rsidR="005C4F13" w:rsidRPr="005C4F13" w:rsidRDefault="005C4F13" w:rsidP="005C4F13">
      <w:pPr>
        <w:shd w:val="clear" w:color="auto" w:fill="FFFFFF"/>
        <w:ind w:right="-90"/>
        <w:rPr>
          <w:rFonts w:ascii="Arial" w:hAnsi="Arial" w:cs="Arial"/>
          <w:color w:val="000000"/>
          <w:sz w:val="26"/>
          <w:szCs w:val="26"/>
        </w:rPr>
      </w:pPr>
    </w:p>
    <w:p w14:paraId="301AEB31"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The City Council of City* has received and reviewed your application for commercial cannabis activities located at ___________________________.  This letter shall serve as your local approval necessary to obtain a temporary commercial cannabis [insert license type, e.g. Retail (Type 10) or Medium Indoor Cultivation (Type 3B), or Volatile Manufacturing (Type 7), etc.] (hereinafter the “Commercial Cannabis Activity” or “Commercial Cannabis Activities”) subject to the conditions below:</w:t>
      </w:r>
    </w:p>
    <w:p w14:paraId="13BD767E"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1.</w:t>
      </w:r>
      <w:r w:rsidRPr="005C4F13">
        <w:rPr>
          <w:rFonts w:ascii="Arial" w:hAnsi="Arial" w:cs="Arial"/>
          <w:color w:val="000000"/>
          <w:sz w:val="26"/>
          <w:szCs w:val="26"/>
        </w:rPr>
        <w:tab/>
        <w:t>A Conditional Use Permit shall be applied for and approved prior to commencement of any Commercial Cannabis Activities.</w:t>
      </w:r>
    </w:p>
    <w:p w14:paraId="66778262"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2.</w:t>
      </w:r>
      <w:r w:rsidRPr="005C4F13">
        <w:rPr>
          <w:rFonts w:ascii="Arial" w:hAnsi="Arial" w:cs="Arial"/>
          <w:color w:val="000000"/>
          <w:sz w:val="26"/>
          <w:szCs w:val="26"/>
        </w:rPr>
        <w:tab/>
        <w:t>A development agreement shall be executed, adopted and effective prior to commencement of any Commercial Cannabis Activities.</w:t>
      </w:r>
    </w:p>
    <w:p w14:paraId="11D1D5CD"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3.</w:t>
      </w:r>
      <w:r w:rsidRPr="005C4F13">
        <w:rPr>
          <w:rFonts w:ascii="Arial" w:hAnsi="Arial" w:cs="Arial"/>
          <w:color w:val="000000"/>
          <w:sz w:val="26"/>
          <w:szCs w:val="26"/>
        </w:rPr>
        <w:tab/>
        <w:t>The City Council shall grant the final approval prior to commencement of any Commercial Cannabis Activities.</w:t>
      </w:r>
    </w:p>
    <w:p w14:paraId="3A03D80A"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4.</w:t>
      </w:r>
      <w:r w:rsidRPr="005C4F13">
        <w:rPr>
          <w:rFonts w:ascii="Arial" w:hAnsi="Arial" w:cs="Arial"/>
          <w:color w:val="000000"/>
          <w:sz w:val="26"/>
          <w:szCs w:val="26"/>
        </w:rPr>
        <w:tab/>
        <w:t>The applicant and/or employees of this establishment shall grant access to City inspectors and personnel, as designees of the City Manager, upon request.</w:t>
      </w:r>
    </w:p>
    <w:p w14:paraId="4083C4CF"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5.</w:t>
      </w:r>
      <w:r w:rsidRPr="005C4F13">
        <w:rPr>
          <w:rFonts w:ascii="Arial" w:hAnsi="Arial" w:cs="Arial"/>
          <w:color w:val="000000"/>
          <w:sz w:val="26"/>
          <w:szCs w:val="26"/>
        </w:rPr>
        <w:tab/>
        <w:t>Access by the City Council or its designees shall also be granted to the live video recordings of the operations at this location as they relate to the any Commercial Cannabis Activities.</w:t>
      </w:r>
    </w:p>
    <w:p w14:paraId="1A22167D"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6.</w:t>
      </w:r>
      <w:r w:rsidRPr="005C4F13">
        <w:rPr>
          <w:rFonts w:ascii="Arial" w:hAnsi="Arial" w:cs="Arial"/>
          <w:color w:val="000000"/>
          <w:sz w:val="26"/>
          <w:szCs w:val="26"/>
        </w:rPr>
        <w:tab/>
        <w:t>The applicant and operation shall continually remain in compliance with all City* Codes, Regulations, Ordinances and applicable State laws.</w:t>
      </w:r>
    </w:p>
    <w:p w14:paraId="28C5725B"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7.</w:t>
      </w:r>
      <w:r w:rsidRPr="005C4F13">
        <w:rPr>
          <w:rFonts w:ascii="Arial" w:hAnsi="Arial" w:cs="Arial"/>
          <w:color w:val="000000"/>
          <w:sz w:val="26"/>
          <w:szCs w:val="26"/>
        </w:rPr>
        <w:tab/>
        <w:t xml:space="preserve">Nothing herein shall be construed as vesting any rights in the applicant to engage in any Commercial Cannabis Activity until the above conditions and any other conditions of approval have been satisfied and no operations of any Commercial Cannabis Activities shall commence or continue unless and until the </w:t>
      </w:r>
      <w:r w:rsidRPr="005C4F13">
        <w:rPr>
          <w:rFonts w:ascii="Arial" w:hAnsi="Arial" w:cs="Arial"/>
          <w:color w:val="000000"/>
          <w:sz w:val="26"/>
          <w:szCs w:val="26"/>
        </w:rPr>
        <w:lastRenderedPageBreak/>
        <w:t xml:space="preserve">City of City* issues a final approval [or permit or license or certificate of occupancy has or have been issued]. </w:t>
      </w:r>
    </w:p>
    <w:p w14:paraId="39C0E8B2"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8.</w:t>
      </w:r>
      <w:r w:rsidRPr="005C4F13">
        <w:rPr>
          <w:rFonts w:ascii="Arial" w:hAnsi="Arial" w:cs="Arial"/>
          <w:color w:val="000000"/>
          <w:sz w:val="26"/>
          <w:szCs w:val="26"/>
        </w:rPr>
        <w:tab/>
        <w:t>By your signature below, you are agreeing to the conditions and terms of this authorization. Failure to comply with the conditions of this permit and other applicable regulations, will result in revocation of this authorization.</w:t>
      </w:r>
    </w:p>
    <w:p w14:paraId="38ABD420"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If you have any questions please do not hesitate to contact me.</w:t>
      </w:r>
    </w:p>
    <w:p w14:paraId="32F592D6" w14:textId="77777777" w:rsidR="005C4F13" w:rsidRPr="005C4F13" w:rsidRDefault="005C4F13" w:rsidP="005C4F13">
      <w:pPr>
        <w:shd w:val="clear" w:color="auto" w:fill="FFFFFF"/>
        <w:ind w:right="-90"/>
        <w:rPr>
          <w:rFonts w:ascii="Arial" w:hAnsi="Arial" w:cs="Arial"/>
          <w:color w:val="000000"/>
          <w:sz w:val="26"/>
          <w:szCs w:val="26"/>
        </w:rPr>
      </w:pPr>
    </w:p>
    <w:p w14:paraId="120EF2F6" w14:textId="77777777"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 xml:space="preserve">Sincerely, </w:t>
      </w:r>
    </w:p>
    <w:p w14:paraId="628B8B53" w14:textId="77777777" w:rsidR="005C4F13" w:rsidRPr="005C4F13" w:rsidRDefault="005C4F13" w:rsidP="005C4F13">
      <w:pPr>
        <w:shd w:val="clear" w:color="auto" w:fill="FFFFFF"/>
        <w:ind w:right="-90"/>
        <w:rPr>
          <w:rFonts w:ascii="Arial" w:hAnsi="Arial" w:cs="Arial"/>
          <w:color w:val="000000"/>
          <w:sz w:val="26"/>
          <w:szCs w:val="26"/>
        </w:rPr>
      </w:pPr>
    </w:p>
    <w:p w14:paraId="1E6CE5B1" w14:textId="77777777" w:rsidR="005C4F13" w:rsidRPr="005C4F13" w:rsidRDefault="005C4F13" w:rsidP="005C4F13">
      <w:pPr>
        <w:shd w:val="clear" w:color="auto" w:fill="FFFFFF"/>
        <w:ind w:right="-90"/>
        <w:rPr>
          <w:rFonts w:ascii="Arial" w:hAnsi="Arial" w:cs="Arial"/>
          <w:color w:val="000000"/>
          <w:sz w:val="26"/>
          <w:szCs w:val="26"/>
        </w:rPr>
      </w:pPr>
    </w:p>
    <w:p w14:paraId="52B4786A" w14:textId="10D99598" w:rsidR="005C4F13" w:rsidRPr="005C4F13" w:rsidRDefault="005C4F13" w:rsidP="005C4F13">
      <w:pPr>
        <w:shd w:val="clear" w:color="auto" w:fill="FFFFFF"/>
        <w:ind w:right="-90"/>
        <w:rPr>
          <w:rFonts w:ascii="Arial" w:hAnsi="Arial" w:cs="Arial"/>
          <w:color w:val="000000"/>
          <w:sz w:val="26"/>
          <w:szCs w:val="26"/>
        </w:rPr>
      </w:pPr>
      <w:r>
        <w:rPr>
          <w:rFonts w:ascii="Arial" w:hAnsi="Arial" w:cs="Arial"/>
          <w:color w:val="000000"/>
          <w:sz w:val="26"/>
          <w:szCs w:val="26"/>
        </w:rPr>
        <w:t>City* C</w:t>
      </w:r>
      <w:r w:rsidRPr="005C4F13">
        <w:rPr>
          <w:rFonts w:ascii="Arial" w:hAnsi="Arial" w:cs="Arial"/>
          <w:color w:val="000000"/>
          <w:sz w:val="26"/>
          <w:szCs w:val="26"/>
        </w:rPr>
        <w:t>ity Council</w:t>
      </w:r>
    </w:p>
    <w:p w14:paraId="45485E77" w14:textId="77777777" w:rsidR="005C4F13" w:rsidRDefault="005C4F13" w:rsidP="005C4F13">
      <w:pPr>
        <w:shd w:val="clear" w:color="auto" w:fill="FFFFFF"/>
        <w:ind w:right="-90"/>
        <w:rPr>
          <w:rFonts w:ascii="Arial" w:hAnsi="Arial" w:cs="Arial"/>
          <w:color w:val="000000"/>
          <w:sz w:val="26"/>
          <w:szCs w:val="26"/>
        </w:rPr>
      </w:pPr>
    </w:p>
    <w:p w14:paraId="707C4E6D" w14:textId="064CA451" w:rsidR="005C4F13" w:rsidRPr="005C4F13" w:rsidRDefault="005C4F13" w:rsidP="005C4F13">
      <w:pPr>
        <w:shd w:val="clear" w:color="auto" w:fill="FFFFFF"/>
        <w:ind w:right="-90"/>
        <w:rPr>
          <w:rFonts w:ascii="Arial" w:hAnsi="Arial" w:cs="Arial"/>
          <w:color w:val="000000"/>
          <w:sz w:val="26"/>
          <w:szCs w:val="26"/>
        </w:rPr>
      </w:pPr>
      <w:r w:rsidRPr="005C4F13">
        <w:rPr>
          <w:rFonts w:ascii="Arial" w:hAnsi="Arial" w:cs="Arial"/>
          <w:color w:val="000000"/>
          <w:sz w:val="26"/>
          <w:szCs w:val="26"/>
        </w:rPr>
        <w:t>Acknowledged and Agreed:</w:t>
      </w:r>
    </w:p>
    <w:p w14:paraId="6BD99638" w14:textId="045CC710" w:rsidR="005C4F13" w:rsidRDefault="005C4F13" w:rsidP="005C4F13">
      <w:pPr>
        <w:shd w:val="clear" w:color="auto" w:fill="FFFFFF"/>
        <w:ind w:right="-90"/>
        <w:rPr>
          <w:rFonts w:ascii="Arial" w:hAnsi="Arial" w:cs="Arial"/>
          <w:color w:val="000000"/>
          <w:sz w:val="26"/>
          <w:szCs w:val="26"/>
        </w:rPr>
      </w:pPr>
    </w:p>
    <w:p w14:paraId="764D5D64" w14:textId="1104C875" w:rsidR="005C4F13" w:rsidRDefault="005C4F13" w:rsidP="005C4F13">
      <w:pPr>
        <w:shd w:val="clear" w:color="auto" w:fill="FFFFFF"/>
        <w:ind w:right="-90"/>
        <w:rPr>
          <w:rFonts w:ascii="Arial" w:hAnsi="Arial" w:cs="Arial"/>
          <w:color w:val="000000"/>
          <w:sz w:val="26"/>
          <w:szCs w:val="26"/>
        </w:rPr>
      </w:pPr>
    </w:p>
    <w:p w14:paraId="7F8ADF2E" w14:textId="77777777" w:rsidR="005C4F13" w:rsidRPr="005C4F13" w:rsidRDefault="005C4F13" w:rsidP="005C4F13">
      <w:pPr>
        <w:shd w:val="clear" w:color="auto" w:fill="FFFFFF"/>
        <w:ind w:right="-90"/>
        <w:rPr>
          <w:rFonts w:ascii="Arial" w:hAnsi="Arial" w:cs="Arial"/>
          <w:color w:val="000000"/>
          <w:sz w:val="26"/>
          <w:szCs w:val="26"/>
        </w:rPr>
      </w:pPr>
    </w:p>
    <w:p w14:paraId="1564CE78" w14:textId="77777777" w:rsidR="005C4F13" w:rsidRPr="005C4F13" w:rsidRDefault="005C4F13" w:rsidP="005C4F13">
      <w:pPr>
        <w:shd w:val="clear" w:color="auto" w:fill="FFFFFF"/>
        <w:ind w:right="-90"/>
        <w:jc w:val="both"/>
        <w:rPr>
          <w:rFonts w:ascii="Arial" w:hAnsi="Arial" w:cs="Arial"/>
          <w:color w:val="000000"/>
          <w:sz w:val="26"/>
          <w:szCs w:val="26"/>
        </w:rPr>
      </w:pPr>
      <w:r w:rsidRPr="005C4F13">
        <w:rPr>
          <w:rFonts w:ascii="Arial" w:hAnsi="Arial" w:cs="Arial"/>
          <w:color w:val="000000"/>
          <w:sz w:val="26"/>
          <w:szCs w:val="26"/>
        </w:rPr>
        <w:t>_______________________</w:t>
      </w:r>
    </w:p>
    <w:p w14:paraId="7FF0C662" w14:textId="75AD4D8B" w:rsidR="00B32FAD" w:rsidRDefault="005C4F13" w:rsidP="005C4F13">
      <w:pPr>
        <w:shd w:val="clear" w:color="auto" w:fill="FFFFFF"/>
        <w:ind w:right="-90"/>
        <w:jc w:val="both"/>
        <w:rPr>
          <w:rFonts w:ascii="Arial" w:hAnsi="Arial" w:cs="Arial"/>
          <w:color w:val="000000"/>
          <w:sz w:val="26"/>
          <w:szCs w:val="26"/>
        </w:rPr>
      </w:pPr>
      <w:r w:rsidRPr="005C4F13">
        <w:rPr>
          <w:rFonts w:ascii="Arial" w:hAnsi="Arial" w:cs="Arial"/>
          <w:color w:val="000000"/>
          <w:sz w:val="26"/>
          <w:szCs w:val="26"/>
        </w:rPr>
        <w:t>Applicant</w:t>
      </w:r>
    </w:p>
    <w:p w14:paraId="1484B2CD" w14:textId="77777777" w:rsidR="00B32FAD" w:rsidRDefault="00B32FAD">
      <w:pPr>
        <w:autoSpaceDE/>
        <w:autoSpaceDN/>
        <w:adjustRightInd/>
        <w:rPr>
          <w:rFonts w:ascii="Arial" w:hAnsi="Arial" w:cs="Arial"/>
          <w:color w:val="000000"/>
          <w:sz w:val="26"/>
          <w:szCs w:val="26"/>
        </w:rPr>
      </w:pPr>
      <w:r>
        <w:rPr>
          <w:rFonts w:ascii="Arial" w:hAnsi="Arial" w:cs="Arial"/>
          <w:color w:val="000000"/>
          <w:sz w:val="26"/>
          <w:szCs w:val="26"/>
        </w:rPr>
        <w:br w:type="page"/>
      </w:r>
    </w:p>
    <w:p w14:paraId="4991B3D8" w14:textId="6889CFBB" w:rsidR="00FF338D" w:rsidRDefault="00B32FAD" w:rsidP="005C4F13">
      <w:pPr>
        <w:shd w:val="clear" w:color="auto" w:fill="FFFFFF"/>
        <w:ind w:right="-90"/>
        <w:jc w:val="both"/>
        <w:rPr>
          <w:rFonts w:ascii="Arial" w:hAnsi="Arial" w:cs="Arial"/>
          <w:color w:val="000000"/>
          <w:sz w:val="26"/>
          <w:szCs w:val="26"/>
        </w:rPr>
      </w:pPr>
      <w:r>
        <w:rPr>
          <w:rFonts w:ascii="Arial" w:hAnsi="Arial" w:cs="Arial"/>
          <w:noProof/>
          <w:color w:val="000000"/>
          <w:sz w:val="26"/>
          <w:szCs w:val="26"/>
        </w:rPr>
        <w:lastRenderedPageBreak/>
        <w:drawing>
          <wp:inline distT="0" distB="0" distL="0" distR="0" wp14:anchorId="5BD53D5D" wp14:editId="62E92AF0">
            <wp:extent cx="5781675" cy="7486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1675" cy="7486650"/>
                    </a:xfrm>
                    <a:prstGeom prst="rect">
                      <a:avLst/>
                    </a:prstGeom>
                    <a:noFill/>
                    <a:ln>
                      <a:noFill/>
                    </a:ln>
                  </pic:spPr>
                </pic:pic>
              </a:graphicData>
            </a:graphic>
          </wp:inline>
        </w:drawing>
      </w:r>
    </w:p>
    <w:p w14:paraId="09F318B2" w14:textId="2D9A1B10" w:rsidR="00B32FAD" w:rsidRDefault="00B32FAD" w:rsidP="005C4F13">
      <w:pPr>
        <w:shd w:val="clear" w:color="auto" w:fill="FFFFFF"/>
        <w:ind w:right="-90"/>
        <w:jc w:val="both"/>
        <w:rPr>
          <w:rFonts w:ascii="Arial" w:hAnsi="Arial" w:cs="Arial"/>
          <w:color w:val="000000"/>
          <w:sz w:val="26"/>
          <w:szCs w:val="26"/>
        </w:rPr>
      </w:pPr>
      <w:r>
        <w:rPr>
          <w:rFonts w:ascii="Arial" w:hAnsi="Arial" w:cs="Arial"/>
          <w:noProof/>
          <w:color w:val="000000"/>
          <w:sz w:val="26"/>
          <w:szCs w:val="26"/>
        </w:rPr>
        <w:lastRenderedPageBreak/>
        <w:drawing>
          <wp:inline distT="0" distB="0" distL="0" distR="0" wp14:anchorId="63B6C27F" wp14:editId="4A7EF403">
            <wp:extent cx="5781675" cy="7486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675" cy="7486650"/>
                    </a:xfrm>
                    <a:prstGeom prst="rect">
                      <a:avLst/>
                    </a:prstGeom>
                    <a:noFill/>
                    <a:ln>
                      <a:noFill/>
                    </a:ln>
                  </pic:spPr>
                </pic:pic>
              </a:graphicData>
            </a:graphic>
          </wp:inline>
        </w:drawing>
      </w:r>
    </w:p>
    <w:p w14:paraId="0C0D0750" w14:textId="1CB1DDC5" w:rsidR="00B32FAD" w:rsidRDefault="00B32FAD" w:rsidP="005C4F13">
      <w:pPr>
        <w:shd w:val="clear" w:color="auto" w:fill="FFFFFF"/>
        <w:ind w:right="-90"/>
        <w:jc w:val="both"/>
        <w:rPr>
          <w:rFonts w:ascii="Arial" w:hAnsi="Arial" w:cs="Arial"/>
          <w:color w:val="000000"/>
          <w:sz w:val="26"/>
          <w:szCs w:val="26"/>
        </w:rPr>
      </w:pPr>
      <w:r>
        <w:rPr>
          <w:rFonts w:ascii="Arial" w:hAnsi="Arial" w:cs="Arial"/>
          <w:noProof/>
          <w:color w:val="000000"/>
          <w:sz w:val="26"/>
          <w:szCs w:val="26"/>
        </w:rPr>
        <w:lastRenderedPageBreak/>
        <w:drawing>
          <wp:inline distT="0" distB="0" distL="0" distR="0" wp14:anchorId="3BAB6EE2" wp14:editId="3BF8A883">
            <wp:extent cx="5781675" cy="7486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1675" cy="7486650"/>
                    </a:xfrm>
                    <a:prstGeom prst="rect">
                      <a:avLst/>
                    </a:prstGeom>
                    <a:noFill/>
                    <a:ln>
                      <a:noFill/>
                    </a:ln>
                  </pic:spPr>
                </pic:pic>
              </a:graphicData>
            </a:graphic>
          </wp:inline>
        </w:drawing>
      </w:r>
    </w:p>
    <w:p w14:paraId="6E957D65" w14:textId="2E634D47" w:rsidR="00B32FAD" w:rsidRDefault="00B32FAD" w:rsidP="005C4F13">
      <w:pPr>
        <w:shd w:val="clear" w:color="auto" w:fill="FFFFFF"/>
        <w:ind w:right="-90"/>
        <w:jc w:val="both"/>
        <w:rPr>
          <w:rFonts w:ascii="Arial" w:hAnsi="Arial" w:cs="Arial"/>
          <w:color w:val="000000"/>
          <w:sz w:val="26"/>
          <w:szCs w:val="26"/>
        </w:rPr>
      </w:pPr>
      <w:r>
        <w:rPr>
          <w:rFonts w:ascii="Arial" w:hAnsi="Arial" w:cs="Arial"/>
          <w:noProof/>
          <w:color w:val="000000"/>
          <w:sz w:val="26"/>
          <w:szCs w:val="26"/>
        </w:rPr>
        <w:lastRenderedPageBreak/>
        <w:drawing>
          <wp:inline distT="0" distB="0" distL="0" distR="0" wp14:anchorId="30AA3372" wp14:editId="3F4059EB">
            <wp:extent cx="5810250" cy="746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7467600"/>
                    </a:xfrm>
                    <a:prstGeom prst="rect">
                      <a:avLst/>
                    </a:prstGeom>
                    <a:noFill/>
                    <a:ln>
                      <a:noFill/>
                    </a:ln>
                  </pic:spPr>
                </pic:pic>
              </a:graphicData>
            </a:graphic>
          </wp:inline>
        </w:drawing>
      </w:r>
    </w:p>
    <w:p w14:paraId="329859DC" w14:textId="430B596F" w:rsidR="00B32FAD" w:rsidRDefault="00B32FAD" w:rsidP="005C4F13">
      <w:pPr>
        <w:shd w:val="clear" w:color="auto" w:fill="FFFFFF"/>
        <w:ind w:right="-90"/>
        <w:jc w:val="both"/>
        <w:rPr>
          <w:rFonts w:ascii="Arial" w:hAnsi="Arial" w:cs="Arial"/>
          <w:color w:val="000000"/>
          <w:sz w:val="26"/>
          <w:szCs w:val="26"/>
        </w:rPr>
      </w:pPr>
      <w:r>
        <w:rPr>
          <w:rFonts w:ascii="Arial" w:hAnsi="Arial" w:cs="Arial"/>
          <w:noProof/>
          <w:color w:val="000000"/>
          <w:sz w:val="26"/>
          <w:szCs w:val="26"/>
        </w:rPr>
        <w:lastRenderedPageBreak/>
        <w:drawing>
          <wp:inline distT="0" distB="0" distL="0" distR="0" wp14:anchorId="388A8439" wp14:editId="0AB28FE2">
            <wp:extent cx="5781675" cy="7486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675" cy="7486650"/>
                    </a:xfrm>
                    <a:prstGeom prst="rect">
                      <a:avLst/>
                    </a:prstGeom>
                    <a:noFill/>
                    <a:ln>
                      <a:noFill/>
                    </a:ln>
                  </pic:spPr>
                </pic:pic>
              </a:graphicData>
            </a:graphic>
          </wp:inline>
        </w:drawing>
      </w:r>
    </w:p>
    <w:p w14:paraId="2572CE51" w14:textId="26948F80" w:rsidR="007F27EF" w:rsidRDefault="007F27EF" w:rsidP="005C4F13">
      <w:pPr>
        <w:shd w:val="clear" w:color="auto" w:fill="FFFFFF"/>
        <w:ind w:right="-90"/>
        <w:jc w:val="both"/>
        <w:rPr>
          <w:rFonts w:ascii="Arial" w:hAnsi="Arial" w:cs="Arial"/>
          <w:color w:val="000000"/>
          <w:sz w:val="26"/>
          <w:szCs w:val="26"/>
        </w:rPr>
      </w:pPr>
      <w:r>
        <w:rPr>
          <w:rFonts w:ascii="Arial" w:hAnsi="Arial" w:cs="Arial"/>
          <w:noProof/>
          <w:color w:val="000000"/>
          <w:sz w:val="26"/>
          <w:szCs w:val="26"/>
        </w:rPr>
        <w:lastRenderedPageBreak/>
        <w:drawing>
          <wp:inline distT="0" distB="0" distL="0" distR="0" wp14:anchorId="1398FFF8" wp14:editId="62180367">
            <wp:extent cx="5781675" cy="7486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7486650"/>
                    </a:xfrm>
                    <a:prstGeom prst="rect">
                      <a:avLst/>
                    </a:prstGeom>
                    <a:noFill/>
                    <a:ln>
                      <a:noFill/>
                    </a:ln>
                  </pic:spPr>
                </pic:pic>
              </a:graphicData>
            </a:graphic>
          </wp:inline>
        </w:drawing>
      </w:r>
    </w:p>
    <w:p w14:paraId="2C51E071" w14:textId="26DEECA0" w:rsidR="007F27EF" w:rsidRDefault="007F27EF" w:rsidP="005C4F13">
      <w:pPr>
        <w:shd w:val="clear" w:color="auto" w:fill="FFFFFF"/>
        <w:ind w:right="-90"/>
        <w:jc w:val="both"/>
        <w:rPr>
          <w:rFonts w:ascii="Arial" w:hAnsi="Arial" w:cs="Arial"/>
          <w:color w:val="000000"/>
          <w:sz w:val="26"/>
          <w:szCs w:val="26"/>
        </w:rPr>
      </w:pPr>
      <w:r>
        <w:rPr>
          <w:rFonts w:ascii="Arial" w:hAnsi="Arial" w:cs="Arial"/>
          <w:noProof/>
          <w:color w:val="000000"/>
          <w:sz w:val="26"/>
          <w:szCs w:val="26"/>
        </w:rPr>
        <w:lastRenderedPageBreak/>
        <w:drawing>
          <wp:inline distT="0" distB="0" distL="0" distR="0" wp14:anchorId="45DB894D" wp14:editId="2BF3C353">
            <wp:extent cx="5781675" cy="7486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1675" cy="7486650"/>
                    </a:xfrm>
                    <a:prstGeom prst="rect">
                      <a:avLst/>
                    </a:prstGeom>
                    <a:noFill/>
                    <a:ln>
                      <a:noFill/>
                    </a:ln>
                  </pic:spPr>
                </pic:pic>
              </a:graphicData>
            </a:graphic>
          </wp:inline>
        </w:drawing>
      </w:r>
    </w:p>
    <w:p w14:paraId="51287A62" w14:textId="463B2148" w:rsidR="007F27EF" w:rsidRDefault="007F27EF" w:rsidP="005C4F13">
      <w:pPr>
        <w:shd w:val="clear" w:color="auto" w:fill="FFFFFF"/>
        <w:ind w:right="-90"/>
        <w:jc w:val="both"/>
        <w:rPr>
          <w:rFonts w:ascii="Arial" w:hAnsi="Arial" w:cs="Arial"/>
          <w:color w:val="000000"/>
          <w:sz w:val="26"/>
          <w:szCs w:val="26"/>
        </w:rPr>
      </w:pPr>
      <w:r>
        <w:rPr>
          <w:rFonts w:ascii="Arial" w:hAnsi="Arial" w:cs="Arial"/>
          <w:noProof/>
          <w:color w:val="000000"/>
          <w:sz w:val="26"/>
          <w:szCs w:val="26"/>
        </w:rPr>
        <w:lastRenderedPageBreak/>
        <w:drawing>
          <wp:inline distT="0" distB="0" distL="0" distR="0" wp14:anchorId="1F8EABD1" wp14:editId="4673095D">
            <wp:extent cx="5972175" cy="773332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5440" cy="7737555"/>
                    </a:xfrm>
                    <a:prstGeom prst="rect">
                      <a:avLst/>
                    </a:prstGeom>
                    <a:noFill/>
                    <a:ln>
                      <a:noFill/>
                    </a:ln>
                  </pic:spPr>
                </pic:pic>
              </a:graphicData>
            </a:graphic>
          </wp:inline>
        </w:drawing>
      </w:r>
    </w:p>
    <w:p w14:paraId="6578A198" w14:textId="529F0A5E" w:rsidR="007F27EF" w:rsidRPr="00FF338D" w:rsidRDefault="007F27EF" w:rsidP="005C4F13">
      <w:pPr>
        <w:shd w:val="clear" w:color="auto" w:fill="FFFFFF"/>
        <w:ind w:right="-90"/>
        <w:jc w:val="both"/>
        <w:rPr>
          <w:rFonts w:ascii="Arial" w:hAnsi="Arial" w:cs="Arial"/>
          <w:color w:val="000000"/>
          <w:sz w:val="26"/>
          <w:szCs w:val="26"/>
        </w:rPr>
      </w:pPr>
      <w:r>
        <w:rPr>
          <w:rFonts w:ascii="Arial" w:hAnsi="Arial" w:cs="Arial"/>
          <w:noProof/>
          <w:color w:val="000000"/>
          <w:sz w:val="26"/>
          <w:szCs w:val="26"/>
        </w:rPr>
        <w:lastRenderedPageBreak/>
        <w:drawing>
          <wp:inline distT="0" distB="0" distL="0" distR="0" wp14:anchorId="15817AB6" wp14:editId="1BD4ED44">
            <wp:extent cx="5781675" cy="7486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1675" cy="7486650"/>
                    </a:xfrm>
                    <a:prstGeom prst="rect">
                      <a:avLst/>
                    </a:prstGeom>
                    <a:noFill/>
                    <a:ln>
                      <a:noFill/>
                    </a:ln>
                  </pic:spPr>
                </pic:pic>
              </a:graphicData>
            </a:graphic>
          </wp:inline>
        </w:drawing>
      </w:r>
    </w:p>
    <w:sectPr w:rsidR="007F27EF" w:rsidRPr="00FF338D" w:rsidSect="00517F29">
      <w:headerReference w:type="default" r:id="rId19"/>
      <w:pgSz w:w="12240" w:h="15840"/>
      <w:pgMar w:top="2340" w:right="1440" w:bottom="1710" w:left="1440" w:header="135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CDCD8" w14:textId="77777777" w:rsidR="000B3A38" w:rsidRDefault="000B3A38" w:rsidP="00163DFC">
      <w:r>
        <w:separator/>
      </w:r>
    </w:p>
  </w:endnote>
  <w:endnote w:type="continuationSeparator" w:id="0">
    <w:p w14:paraId="2A9797EF" w14:textId="77777777" w:rsidR="000B3A38" w:rsidRDefault="000B3A38" w:rsidP="0016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10cpi">
    <w:altName w:val="Courier New"/>
    <w:panose1 w:val="00000000000000000000"/>
    <w:charset w:val="00"/>
    <w:family w:val="modern"/>
    <w:notTrueType/>
    <w:pitch w:val="fixed"/>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306A5" w14:textId="77777777" w:rsidR="000B3A38" w:rsidRDefault="000B3A38" w:rsidP="00163DFC">
      <w:r>
        <w:separator/>
      </w:r>
    </w:p>
  </w:footnote>
  <w:footnote w:type="continuationSeparator" w:id="0">
    <w:p w14:paraId="14A9D7D0" w14:textId="77777777" w:rsidR="000B3A38" w:rsidRDefault="000B3A38" w:rsidP="00163DFC">
      <w:r>
        <w:continuationSeparator/>
      </w:r>
    </w:p>
  </w:footnote>
  <w:footnote w:id="1">
    <w:p w14:paraId="65DE66E9" w14:textId="40FD2F9B" w:rsidR="00FA4FCD" w:rsidRPr="006B252E" w:rsidRDefault="00FA4FCD">
      <w:pPr>
        <w:pStyle w:val="FootnoteText"/>
        <w:rPr>
          <w:rFonts w:ascii="Arial" w:hAnsi="Arial" w:cs="Arial"/>
          <w:sz w:val="22"/>
          <w:szCs w:val="22"/>
        </w:rPr>
      </w:pPr>
      <w:r w:rsidRPr="006B252E">
        <w:rPr>
          <w:rStyle w:val="FootnoteReference"/>
          <w:rFonts w:ascii="Arial" w:hAnsi="Arial" w:cs="Arial"/>
          <w:sz w:val="22"/>
          <w:szCs w:val="22"/>
        </w:rPr>
        <w:footnoteRef/>
      </w:r>
      <w:r w:rsidRPr="006B252E">
        <w:rPr>
          <w:rFonts w:ascii="Arial" w:hAnsi="Arial" w:cs="Arial"/>
          <w:sz w:val="22"/>
          <w:szCs w:val="22"/>
        </w:rPr>
        <w:t xml:space="preserve"> Temporary licenses are eligible for 90</w:t>
      </w:r>
      <w:r>
        <w:rPr>
          <w:rFonts w:ascii="Arial" w:hAnsi="Arial" w:cs="Arial"/>
          <w:sz w:val="22"/>
          <w:szCs w:val="22"/>
        </w:rPr>
        <w:t>-</w:t>
      </w:r>
      <w:r w:rsidRPr="006B252E">
        <w:rPr>
          <w:rFonts w:ascii="Arial" w:hAnsi="Arial" w:cs="Arial"/>
          <w:sz w:val="22"/>
          <w:szCs w:val="22"/>
        </w:rPr>
        <w:t>day extensions as long as the applicant has submitted the annual license application.</w:t>
      </w:r>
      <w:r>
        <w:rPr>
          <w:rFonts w:ascii="Arial" w:hAnsi="Arial" w:cs="Arial"/>
          <w:sz w:val="22"/>
          <w:szCs w:val="22"/>
        </w:rPr>
        <w:t xml:space="preserve">  These 90-day extensions also sunset on December 31, 2018, although expiration dates may go into 2019, but temporary licenses cannot be extended in 2019.</w:t>
      </w:r>
    </w:p>
  </w:footnote>
  <w:footnote w:id="2">
    <w:p w14:paraId="6D2291E9" w14:textId="3DF2C9EC" w:rsidR="008B0974" w:rsidRPr="008B0974" w:rsidRDefault="008B0974">
      <w:pPr>
        <w:pStyle w:val="FootnoteText"/>
        <w:rPr>
          <w:rFonts w:ascii="Arial" w:hAnsi="Arial" w:cs="Arial"/>
        </w:rPr>
      </w:pPr>
      <w:r w:rsidRPr="008B0974">
        <w:rPr>
          <w:rStyle w:val="FootnoteReference"/>
          <w:rFonts w:ascii="Arial" w:hAnsi="Arial" w:cs="Arial"/>
        </w:rPr>
        <w:footnoteRef/>
      </w:r>
      <w:r w:rsidRPr="008B0974">
        <w:rPr>
          <w:rFonts w:ascii="Arial" w:hAnsi="Arial" w:cs="Arial"/>
        </w:rPr>
        <w:t xml:space="preserve"> https://cannabis.lacity.org/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992D9" w14:textId="77777777" w:rsidR="00517F29" w:rsidRDefault="00517F29">
    <w:pPr>
      <w:pStyle w:val="Header"/>
      <w:rPr>
        <w:rFonts w:ascii="Arial" w:hAnsi="Arial" w:cs="Arial"/>
        <w:sz w:val="24"/>
        <w:szCs w:val="24"/>
      </w:rPr>
    </w:pPr>
  </w:p>
  <w:p w14:paraId="7DE3849E" w14:textId="77777777" w:rsidR="00517F29" w:rsidRPr="00163DFC" w:rsidRDefault="00517F29">
    <w:pPr>
      <w:pStyle w:val="Header"/>
      <w:rPr>
        <w:rFonts w:ascii="Arial" w:hAnsi="Arial" w:cs="Arial"/>
        <w:sz w:val="24"/>
        <w:szCs w:val="24"/>
      </w:rPr>
    </w:pPr>
    <w:r w:rsidRPr="00163DFC">
      <w:rPr>
        <w:rFonts w:ascii="Arial" w:hAnsi="Arial" w:cs="Arial"/>
        <w:sz w:val="24"/>
        <w:szCs w:val="24"/>
      </w:rPr>
      <w:fldChar w:fldCharType="begin"/>
    </w:r>
    <w:r w:rsidRPr="00163DFC">
      <w:rPr>
        <w:rFonts w:ascii="Arial" w:hAnsi="Arial" w:cs="Arial"/>
        <w:sz w:val="24"/>
        <w:szCs w:val="24"/>
      </w:rPr>
      <w:instrText xml:space="preserve"> DATE \@ "MMMM d, yyyy" </w:instrText>
    </w:r>
    <w:r w:rsidRPr="00163DFC">
      <w:rPr>
        <w:rFonts w:ascii="Arial" w:hAnsi="Arial" w:cs="Arial"/>
        <w:sz w:val="24"/>
        <w:szCs w:val="24"/>
      </w:rPr>
      <w:fldChar w:fldCharType="separate"/>
    </w:r>
    <w:r>
      <w:rPr>
        <w:rFonts w:ascii="Arial" w:hAnsi="Arial" w:cs="Arial"/>
        <w:noProof/>
        <w:sz w:val="24"/>
        <w:szCs w:val="24"/>
      </w:rPr>
      <w:t>November 26, 2018</w:t>
    </w:r>
    <w:r w:rsidRPr="00163DFC">
      <w:rPr>
        <w:rFonts w:ascii="Arial" w:hAnsi="Arial" w:cs="Arial"/>
        <w:sz w:val="24"/>
        <w:szCs w:val="24"/>
      </w:rPr>
      <w:fldChar w:fldCharType="end"/>
    </w:r>
  </w:p>
  <w:p w14:paraId="1C638FEC" w14:textId="77777777" w:rsidR="00517F29" w:rsidRDefault="00517F29">
    <w:pPr>
      <w:pStyle w:val="Header"/>
      <w:rPr>
        <w:rFonts w:ascii="Arial" w:hAnsi="Arial" w:cs="Arial"/>
        <w:sz w:val="24"/>
        <w:szCs w:val="24"/>
      </w:rPr>
    </w:pPr>
    <w:r w:rsidRPr="00163DFC">
      <w:rPr>
        <w:rFonts w:ascii="Arial" w:hAnsi="Arial" w:cs="Arial"/>
        <w:sz w:val="24"/>
        <w:szCs w:val="24"/>
      </w:rPr>
      <w:t xml:space="preserve">Page </w:t>
    </w:r>
    <w:r w:rsidRPr="00163DFC">
      <w:rPr>
        <w:rFonts w:ascii="Arial" w:hAnsi="Arial" w:cs="Arial"/>
        <w:sz w:val="24"/>
        <w:szCs w:val="24"/>
      </w:rPr>
      <w:fldChar w:fldCharType="begin"/>
    </w:r>
    <w:r w:rsidRPr="00163DFC">
      <w:rPr>
        <w:rFonts w:ascii="Arial" w:hAnsi="Arial" w:cs="Arial"/>
        <w:sz w:val="24"/>
        <w:szCs w:val="24"/>
      </w:rPr>
      <w:instrText xml:space="preserve"> PAGE  \* Arabic  \* MERGEFORMAT </w:instrText>
    </w:r>
    <w:r w:rsidRPr="00163DFC">
      <w:rPr>
        <w:rFonts w:ascii="Arial" w:hAnsi="Arial" w:cs="Arial"/>
        <w:sz w:val="24"/>
        <w:szCs w:val="24"/>
      </w:rPr>
      <w:fldChar w:fldCharType="separate"/>
    </w:r>
    <w:r>
      <w:rPr>
        <w:rFonts w:ascii="Arial" w:hAnsi="Arial" w:cs="Arial"/>
        <w:noProof/>
        <w:sz w:val="24"/>
        <w:szCs w:val="24"/>
      </w:rPr>
      <w:t>8</w:t>
    </w:r>
    <w:r w:rsidRPr="00163DFC">
      <w:rPr>
        <w:rFonts w:ascii="Arial" w:hAnsi="Arial" w:cs="Arial"/>
        <w:sz w:val="24"/>
        <w:szCs w:val="24"/>
      </w:rPr>
      <w:fldChar w:fldCharType="end"/>
    </w:r>
    <w:r w:rsidRPr="00163DFC">
      <w:rPr>
        <w:rFonts w:ascii="Arial" w:hAnsi="Arial" w:cs="Arial"/>
        <w:sz w:val="24"/>
        <w:szCs w:val="24"/>
      </w:rPr>
      <w:t xml:space="preserve"> of </w:t>
    </w:r>
    <w:r w:rsidRPr="00163DFC">
      <w:rPr>
        <w:rFonts w:ascii="Arial" w:hAnsi="Arial" w:cs="Arial"/>
        <w:sz w:val="24"/>
        <w:szCs w:val="24"/>
      </w:rPr>
      <w:fldChar w:fldCharType="begin"/>
    </w:r>
    <w:r w:rsidRPr="00163DFC">
      <w:rPr>
        <w:rFonts w:ascii="Arial" w:hAnsi="Arial" w:cs="Arial"/>
        <w:sz w:val="24"/>
        <w:szCs w:val="24"/>
      </w:rPr>
      <w:instrText xml:space="preserve"> NUMPAGES  \* Arabic  \* MERGEFORMAT </w:instrText>
    </w:r>
    <w:r w:rsidRPr="00163DFC">
      <w:rPr>
        <w:rFonts w:ascii="Arial" w:hAnsi="Arial" w:cs="Arial"/>
        <w:sz w:val="24"/>
        <w:szCs w:val="24"/>
      </w:rPr>
      <w:fldChar w:fldCharType="separate"/>
    </w:r>
    <w:r>
      <w:rPr>
        <w:rFonts w:ascii="Arial" w:hAnsi="Arial" w:cs="Arial"/>
        <w:noProof/>
        <w:sz w:val="24"/>
        <w:szCs w:val="24"/>
      </w:rPr>
      <w:t>8</w:t>
    </w:r>
    <w:r w:rsidRPr="00163DFC">
      <w:rPr>
        <w:rFonts w:ascii="Arial" w:hAnsi="Arial" w:cs="Arial"/>
        <w:sz w:val="24"/>
        <w:szCs w:val="24"/>
      </w:rPr>
      <w:fldChar w:fldCharType="end"/>
    </w:r>
  </w:p>
  <w:p w14:paraId="32950137" w14:textId="77777777" w:rsidR="00517F29" w:rsidRDefault="00517F29">
    <w:pPr>
      <w:pStyle w:val="Header"/>
      <w:pBdr>
        <w:bottom w:val="single" w:sz="12" w:space="1" w:color="auto"/>
      </w:pBdr>
      <w:rPr>
        <w:rFonts w:ascii="Arial" w:hAnsi="Arial" w:cs="Arial"/>
        <w:sz w:val="24"/>
        <w:szCs w:val="24"/>
      </w:rPr>
    </w:pPr>
  </w:p>
  <w:p w14:paraId="195C6277" w14:textId="77777777" w:rsidR="00517F29" w:rsidRDefault="00517F29">
    <w:pPr>
      <w:pStyle w:val="Header"/>
      <w:rPr>
        <w:rFonts w:ascii="Arial" w:hAnsi="Arial" w:cs="Arial"/>
        <w:sz w:val="24"/>
        <w:szCs w:val="24"/>
      </w:rPr>
    </w:pPr>
  </w:p>
  <w:p w14:paraId="083A2DA6" w14:textId="77777777" w:rsidR="00517F29" w:rsidRDefault="00517F29">
    <w:pPr>
      <w:pStyle w:val="Header"/>
      <w:rPr>
        <w:rFonts w:ascii="Arial" w:hAnsi="Arial" w:cs="Arial"/>
        <w:sz w:val="24"/>
        <w:szCs w:val="24"/>
      </w:rPr>
    </w:pPr>
  </w:p>
  <w:p w14:paraId="3AF5F88B" w14:textId="77777777" w:rsidR="00517F29" w:rsidRPr="00163DFC" w:rsidRDefault="00517F29">
    <w:pPr>
      <w:pStyle w:val="Header"/>
      <w:rPr>
        <w:rFonts w:ascii="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D5CD3" w14:textId="77777777" w:rsidR="00517F29" w:rsidRDefault="00517F29">
    <w:pPr>
      <w:pStyle w:val="Header"/>
      <w:rPr>
        <w:rFonts w:ascii="Arial" w:hAnsi="Arial" w:cs="Arial"/>
        <w:sz w:val="24"/>
        <w:szCs w:val="24"/>
      </w:rPr>
    </w:pPr>
  </w:p>
  <w:p w14:paraId="216FE85D" w14:textId="77777777" w:rsidR="00517F29" w:rsidRDefault="00517F29">
    <w:pPr>
      <w:pStyle w:val="Header"/>
      <w:rPr>
        <w:rFonts w:ascii="Arial" w:hAnsi="Arial" w:cs="Arial"/>
        <w:sz w:val="24"/>
        <w:szCs w:val="24"/>
      </w:rPr>
    </w:pPr>
  </w:p>
  <w:p w14:paraId="5D31FA65" w14:textId="77777777" w:rsidR="00517F29" w:rsidRPr="00163DFC" w:rsidRDefault="00517F29">
    <w:pPr>
      <w:pStyle w:val="Header"/>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35D1C"/>
    <w:multiLevelType w:val="hybridMultilevel"/>
    <w:tmpl w:val="9774D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D044A"/>
    <w:multiLevelType w:val="hybridMultilevel"/>
    <w:tmpl w:val="6DA8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31016"/>
    <w:multiLevelType w:val="hybridMultilevel"/>
    <w:tmpl w:val="9154EF72"/>
    <w:lvl w:ilvl="0" w:tplc="57DAB514">
      <w:start w:val="1"/>
      <w:numFmt w:val="upperRoman"/>
      <w:pStyle w:val="Heading1"/>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9082D31"/>
    <w:multiLevelType w:val="hybridMultilevel"/>
    <w:tmpl w:val="F3163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E84BB3"/>
    <w:multiLevelType w:val="hybridMultilevel"/>
    <w:tmpl w:val="B8564956"/>
    <w:lvl w:ilvl="0" w:tplc="8732109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EF86748"/>
    <w:multiLevelType w:val="hybridMultilevel"/>
    <w:tmpl w:val="F6D4A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3A1FDF"/>
    <w:multiLevelType w:val="hybridMultilevel"/>
    <w:tmpl w:val="B3E25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A601D2"/>
    <w:multiLevelType w:val="hybridMultilevel"/>
    <w:tmpl w:val="0A082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1119D9"/>
    <w:multiLevelType w:val="hybridMultilevel"/>
    <w:tmpl w:val="B7BE9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434A73"/>
    <w:multiLevelType w:val="hybridMultilevel"/>
    <w:tmpl w:val="61846B2A"/>
    <w:lvl w:ilvl="0" w:tplc="873210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D920D7"/>
    <w:multiLevelType w:val="hybridMultilevel"/>
    <w:tmpl w:val="C9C04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9"/>
  </w:num>
  <w:num w:numId="5">
    <w:abstractNumId w:val="4"/>
  </w:num>
  <w:num w:numId="6">
    <w:abstractNumId w:val="1"/>
  </w:num>
  <w:num w:numId="7">
    <w:abstractNumId w:val="8"/>
  </w:num>
  <w:num w:numId="8">
    <w:abstractNumId w:val="5"/>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261"/>
    <w:rsid w:val="00001E31"/>
    <w:rsid w:val="00002F96"/>
    <w:rsid w:val="00012DD4"/>
    <w:rsid w:val="00037CCE"/>
    <w:rsid w:val="000413A4"/>
    <w:rsid w:val="0008254A"/>
    <w:rsid w:val="00090F18"/>
    <w:rsid w:val="00093B60"/>
    <w:rsid w:val="000B3A38"/>
    <w:rsid w:val="000F0117"/>
    <w:rsid w:val="00115152"/>
    <w:rsid w:val="00121F0E"/>
    <w:rsid w:val="00133241"/>
    <w:rsid w:val="00163DFC"/>
    <w:rsid w:val="001712EA"/>
    <w:rsid w:val="00194F75"/>
    <w:rsid w:val="001A3BE7"/>
    <w:rsid w:val="001C4261"/>
    <w:rsid w:val="001E2557"/>
    <w:rsid w:val="001E53C3"/>
    <w:rsid w:val="00223D95"/>
    <w:rsid w:val="002272A9"/>
    <w:rsid w:val="0024246B"/>
    <w:rsid w:val="00243627"/>
    <w:rsid w:val="00250BFB"/>
    <w:rsid w:val="00276074"/>
    <w:rsid w:val="0029771C"/>
    <w:rsid w:val="002A5C90"/>
    <w:rsid w:val="002D6403"/>
    <w:rsid w:val="002F636A"/>
    <w:rsid w:val="0030655B"/>
    <w:rsid w:val="00314F0E"/>
    <w:rsid w:val="003332AE"/>
    <w:rsid w:val="00335031"/>
    <w:rsid w:val="00357B35"/>
    <w:rsid w:val="00364CFE"/>
    <w:rsid w:val="00384BEA"/>
    <w:rsid w:val="003903B6"/>
    <w:rsid w:val="003E38BA"/>
    <w:rsid w:val="0041709E"/>
    <w:rsid w:val="00435CB5"/>
    <w:rsid w:val="00450045"/>
    <w:rsid w:val="004574D0"/>
    <w:rsid w:val="00485223"/>
    <w:rsid w:val="00487D3A"/>
    <w:rsid w:val="004B45D3"/>
    <w:rsid w:val="004D1B14"/>
    <w:rsid w:val="004E2557"/>
    <w:rsid w:val="004F5537"/>
    <w:rsid w:val="00517F29"/>
    <w:rsid w:val="00576A46"/>
    <w:rsid w:val="005C3CBA"/>
    <w:rsid w:val="005C4F13"/>
    <w:rsid w:val="005C6ADB"/>
    <w:rsid w:val="005D3E14"/>
    <w:rsid w:val="005F4120"/>
    <w:rsid w:val="00614242"/>
    <w:rsid w:val="00641D79"/>
    <w:rsid w:val="006902DD"/>
    <w:rsid w:val="00690C2C"/>
    <w:rsid w:val="0069505E"/>
    <w:rsid w:val="006A0F4B"/>
    <w:rsid w:val="006B252E"/>
    <w:rsid w:val="006B786D"/>
    <w:rsid w:val="006C3425"/>
    <w:rsid w:val="00707B3F"/>
    <w:rsid w:val="00714381"/>
    <w:rsid w:val="00744D6F"/>
    <w:rsid w:val="00747560"/>
    <w:rsid w:val="007603F4"/>
    <w:rsid w:val="00764FFF"/>
    <w:rsid w:val="007820B5"/>
    <w:rsid w:val="007862DB"/>
    <w:rsid w:val="007F27EF"/>
    <w:rsid w:val="00813C7E"/>
    <w:rsid w:val="00814F66"/>
    <w:rsid w:val="0082234C"/>
    <w:rsid w:val="00865572"/>
    <w:rsid w:val="00884B07"/>
    <w:rsid w:val="008A52FF"/>
    <w:rsid w:val="008B0974"/>
    <w:rsid w:val="008B5895"/>
    <w:rsid w:val="008B5EC2"/>
    <w:rsid w:val="008D16DD"/>
    <w:rsid w:val="008E0D91"/>
    <w:rsid w:val="008E4DC2"/>
    <w:rsid w:val="00913090"/>
    <w:rsid w:val="009301DA"/>
    <w:rsid w:val="0093361F"/>
    <w:rsid w:val="00947F2D"/>
    <w:rsid w:val="00986792"/>
    <w:rsid w:val="00986904"/>
    <w:rsid w:val="009A0CDB"/>
    <w:rsid w:val="009F42D6"/>
    <w:rsid w:val="00A21A8B"/>
    <w:rsid w:val="00A27AA9"/>
    <w:rsid w:val="00AA113A"/>
    <w:rsid w:val="00AA3055"/>
    <w:rsid w:val="00AD14B5"/>
    <w:rsid w:val="00AF23FA"/>
    <w:rsid w:val="00B16FAA"/>
    <w:rsid w:val="00B23C72"/>
    <w:rsid w:val="00B32FAD"/>
    <w:rsid w:val="00B35E83"/>
    <w:rsid w:val="00B73B23"/>
    <w:rsid w:val="00BC4AF4"/>
    <w:rsid w:val="00BD4D7F"/>
    <w:rsid w:val="00BD5D8C"/>
    <w:rsid w:val="00C06A0F"/>
    <w:rsid w:val="00C16438"/>
    <w:rsid w:val="00C304FC"/>
    <w:rsid w:val="00C31FAD"/>
    <w:rsid w:val="00C43541"/>
    <w:rsid w:val="00C525DB"/>
    <w:rsid w:val="00C6651D"/>
    <w:rsid w:val="00C76DBE"/>
    <w:rsid w:val="00C8655B"/>
    <w:rsid w:val="00CB0911"/>
    <w:rsid w:val="00D01795"/>
    <w:rsid w:val="00D0669C"/>
    <w:rsid w:val="00D3622F"/>
    <w:rsid w:val="00D36D89"/>
    <w:rsid w:val="00D54B5F"/>
    <w:rsid w:val="00D55C84"/>
    <w:rsid w:val="00D97813"/>
    <w:rsid w:val="00DA6C49"/>
    <w:rsid w:val="00DB016A"/>
    <w:rsid w:val="00DB5124"/>
    <w:rsid w:val="00DB5D2E"/>
    <w:rsid w:val="00E14D07"/>
    <w:rsid w:val="00E168DF"/>
    <w:rsid w:val="00E47E1E"/>
    <w:rsid w:val="00E5151A"/>
    <w:rsid w:val="00E55F02"/>
    <w:rsid w:val="00E714D0"/>
    <w:rsid w:val="00E842B9"/>
    <w:rsid w:val="00EA066E"/>
    <w:rsid w:val="00EB4EAD"/>
    <w:rsid w:val="00EF5A69"/>
    <w:rsid w:val="00F31E61"/>
    <w:rsid w:val="00F50E6B"/>
    <w:rsid w:val="00F74880"/>
    <w:rsid w:val="00F94A9E"/>
    <w:rsid w:val="00F95779"/>
    <w:rsid w:val="00FA4FCD"/>
    <w:rsid w:val="00FE4354"/>
    <w:rsid w:val="00FF0B97"/>
    <w:rsid w:val="00FF3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CCC59"/>
  <w15:docId w15:val="{F6904E81-D870-4134-A5AE-81EC25C5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4261"/>
    <w:pPr>
      <w:autoSpaceDE w:val="0"/>
      <w:autoSpaceDN w:val="0"/>
      <w:adjustRightInd w:val="0"/>
    </w:pPr>
    <w:rPr>
      <w:rFonts w:ascii="Courier 10cpi" w:hAnsi="Courier 10cpi" w:cs="Times New Roman"/>
    </w:rPr>
  </w:style>
  <w:style w:type="paragraph" w:styleId="Heading1">
    <w:name w:val="heading 1"/>
    <w:basedOn w:val="Normal"/>
    <w:next w:val="Normal"/>
    <w:link w:val="Heading1Char"/>
    <w:autoRedefine/>
    <w:uiPriority w:val="9"/>
    <w:qFormat/>
    <w:rsid w:val="00133241"/>
    <w:pPr>
      <w:keepNext/>
      <w:numPr>
        <w:numId w:val="1"/>
      </w:numPr>
      <w:spacing w:before="240" w:after="60"/>
      <w:jc w:val="center"/>
      <w:outlineLvl w:val="0"/>
    </w:pPr>
    <w:rPr>
      <w:b/>
      <w:bCs/>
      <w:kern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33241"/>
    <w:rPr>
      <w:rFonts w:ascii="Arial" w:hAnsi="Arial" w:cs="Arial"/>
      <w:b/>
      <w:bCs/>
      <w:kern w:val="32"/>
      <w:sz w:val="32"/>
      <w:szCs w:val="32"/>
      <w:u w:val="single"/>
    </w:rPr>
  </w:style>
  <w:style w:type="paragraph" w:styleId="Quote">
    <w:name w:val="Quote"/>
    <w:basedOn w:val="Normal"/>
    <w:next w:val="Normal"/>
    <w:link w:val="QuoteChar"/>
    <w:autoRedefine/>
    <w:uiPriority w:val="29"/>
    <w:qFormat/>
    <w:rsid w:val="00C8655B"/>
    <w:pPr>
      <w:spacing w:before="240" w:after="240"/>
      <w:ind w:left="1440" w:right="1440"/>
    </w:pPr>
    <w:rPr>
      <w:iCs/>
      <w:color w:val="000000"/>
    </w:rPr>
  </w:style>
  <w:style w:type="character" w:customStyle="1" w:styleId="QuoteChar">
    <w:name w:val="Quote Char"/>
    <w:link w:val="Quote"/>
    <w:uiPriority w:val="29"/>
    <w:locked/>
    <w:rsid w:val="00C8655B"/>
    <w:rPr>
      <w:rFonts w:ascii="Arial" w:hAnsi="Arial" w:cs="Times New Roman"/>
      <w:iCs/>
      <w:color w:val="000000"/>
      <w:sz w:val="24"/>
    </w:rPr>
  </w:style>
  <w:style w:type="paragraph" w:customStyle="1" w:styleId="AttorneyName">
    <w:name w:val="Attorney Name"/>
    <w:basedOn w:val="Normal"/>
    <w:autoRedefine/>
    <w:rsid w:val="00133241"/>
    <w:pPr>
      <w:spacing w:line="227" w:lineRule="exact"/>
    </w:pPr>
  </w:style>
  <w:style w:type="table" w:styleId="TableGrid">
    <w:name w:val="Table Grid"/>
    <w:basedOn w:val="TableNormal"/>
    <w:uiPriority w:val="39"/>
    <w:rsid w:val="001C426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4261"/>
    <w:rPr>
      <w:rFonts w:ascii="Tahoma" w:hAnsi="Tahoma" w:cs="Tahoma"/>
      <w:sz w:val="16"/>
      <w:szCs w:val="16"/>
    </w:rPr>
  </w:style>
  <w:style w:type="character" w:customStyle="1" w:styleId="BalloonTextChar">
    <w:name w:val="Balloon Text Char"/>
    <w:link w:val="BalloonText"/>
    <w:uiPriority w:val="99"/>
    <w:semiHidden/>
    <w:locked/>
    <w:rsid w:val="001C4261"/>
    <w:rPr>
      <w:rFonts w:ascii="Tahoma" w:hAnsi="Tahoma" w:cs="Tahoma"/>
      <w:sz w:val="16"/>
      <w:szCs w:val="16"/>
    </w:rPr>
  </w:style>
  <w:style w:type="paragraph" w:styleId="Header">
    <w:name w:val="header"/>
    <w:basedOn w:val="Normal"/>
    <w:link w:val="HeaderChar"/>
    <w:unhideWhenUsed/>
    <w:rsid w:val="00163DFC"/>
    <w:pPr>
      <w:tabs>
        <w:tab w:val="center" w:pos="4680"/>
        <w:tab w:val="right" w:pos="9360"/>
      </w:tabs>
    </w:pPr>
  </w:style>
  <w:style w:type="character" w:customStyle="1" w:styleId="HeaderChar">
    <w:name w:val="Header Char"/>
    <w:link w:val="Header"/>
    <w:rsid w:val="00163DFC"/>
    <w:rPr>
      <w:rFonts w:ascii="Courier 10cpi" w:hAnsi="Courier 10cpi" w:cs="Times New Roman"/>
    </w:rPr>
  </w:style>
  <w:style w:type="paragraph" w:styleId="Footer">
    <w:name w:val="footer"/>
    <w:basedOn w:val="Normal"/>
    <w:link w:val="FooterChar"/>
    <w:uiPriority w:val="99"/>
    <w:unhideWhenUsed/>
    <w:rsid w:val="00163DFC"/>
    <w:pPr>
      <w:tabs>
        <w:tab w:val="center" w:pos="4680"/>
        <w:tab w:val="right" w:pos="9360"/>
      </w:tabs>
    </w:pPr>
  </w:style>
  <w:style w:type="character" w:customStyle="1" w:styleId="FooterChar">
    <w:name w:val="Footer Char"/>
    <w:link w:val="Footer"/>
    <w:uiPriority w:val="99"/>
    <w:rsid w:val="00163DFC"/>
    <w:rPr>
      <w:rFonts w:ascii="Courier 10cpi" w:hAnsi="Courier 10cpi" w:cs="Times New Roman"/>
    </w:rPr>
  </w:style>
  <w:style w:type="character" w:styleId="Hyperlink">
    <w:name w:val="Hyperlink"/>
    <w:basedOn w:val="DefaultParagraphFont"/>
    <w:uiPriority w:val="99"/>
    <w:unhideWhenUsed/>
    <w:rsid w:val="00690C2C"/>
    <w:rPr>
      <w:color w:val="0000FF" w:themeColor="hyperlink"/>
      <w:u w:val="single"/>
    </w:rPr>
  </w:style>
  <w:style w:type="paragraph" w:styleId="PlainText">
    <w:name w:val="Plain Text"/>
    <w:basedOn w:val="Normal"/>
    <w:link w:val="PlainTextChar"/>
    <w:uiPriority w:val="99"/>
    <w:unhideWhenUsed/>
    <w:rsid w:val="004D1B14"/>
    <w:pPr>
      <w:autoSpaceDE/>
      <w:autoSpaceDN/>
      <w:adjustRightInd/>
    </w:pPr>
    <w:rPr>
      <w:rFonts w:ascii="Arial" w:hAnsi="Arial" w:cstheme="minorBidi"/>
      <w:sz w:val="22"/>
      <w:szCs w:val="21"/>
    </w:rPr>
  </w:style>
  <w:style w:type="character" w:customStyle="1" w:styleId="PlainTextChar">
    <w:name w:val="Plain Text Char"/>
    <w:basedOn w:val="DefaultParagraphFont"/>
    <w:link w:val="PlainText"/>
    <w:uiPriority w:val="99"/>
    <w:rsid w:val="004D1B14"/>
    <w:rPr>
      <w:rFonts w:ascii="Arial" w:hAnsi="Arial" w:cstheme="minorBidi"/>
      <w:sz w:val="22"/>
      <w:szCs w:val="21"/>
    </w:rPr>
  </w:style>
  <w:style w:type="character" w:customStyle="1" w:styleId="UnresolvedMention1">
    <w:name w:val="Unresolved Mention1"/>
    <w:basedOn w:val="DefaultParagraphFont"/>
    <w:uiPriority w:val="99"/>
    <w:semiHidden/>
    <w:unhideWhenUsed/>
    <w:rsid w:val="00D3622F"/>
    <w:rPr>
      <w:color w:val="808080"/>
      <w:shd w:val="clear" w:color="auto" w:fill="E6E6E6"/>
    </w:rPr>
  </w:style>
  <w:style w:type="paragraph" w:styleId="ListParagraph">
    <w:name w:val="List Paragraph"/>
    <w:basedOn w:val="Normal"/>
    <w:uiPriority w:val="34"/>
    <w:qFormat/>
    <w:rsid w:val="00E5151A"/>
    <w:pPr>
      <w:autoSpaceDE/>
      <w:autoSpaceDN/>
      <w:adjustRightInd/>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6B252E"/>
  </w:style>
  <w:style w:type="character" w:customStyle="1" w:styleId="FootnoteTextChar">
    <w:name w:val="Footnote Text Char"/>
    <w:basedOn w:val="DefaultParagraphFont"/>
    <w:link w:val="FootnoteText"/>
    <w:uiPriority w:val="99"/>
    <w:semiHidden/>
    <w:rsid w:val="006B252E"/>
    <w:rPr>
      <w:rFonts w:ascii="Courier 10cpi" w:hAnsi="Courier 10cpi" w:cs="Times New Roman"/>
    </w:rPr>
  </w:style>
  <w:style w:type="character" w:styleId="FootnoteReference">
    <w:name w:val="footnote reference"/>
    <w:basedOn w:val="DefaultParagraphFont"/>
    <w:uiPriority w:val="99"/>
    <w:semiHidden/>
    <w:unhideWhenUsed/>
    <w:rsid w:val="006B252E"/>
    <w:rPr>
      <w:vertAlign w:val="superscript"/>
    </w:rPr>
  </w:style>
  <w:style w:type="character" w:customStyle="1" w:styleId="UnresolvedMention2">
    <w:name w:val="Unresolved Mention2"/>
    <w:basedOn w:val="DefaultParagraphFont"/>
    <w:uiPriority w:val="99"/>
    <w:semiHidden/>
    <w:unhideWhenUsed/>
    <w:rsid w:val="008B0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00561">
      <w:bodyDiv w:val="1"/>
      <w:marLeft w:val="0"/>
      <w:marRight w:val="0"/>
      <w:marTop w:val="0"/>
      <w:marBottom w:val="0"/>
      <w:divBdr>
        <w:top w:val="none" w:sz="0" w:space="0" w:color="auto"/>
        <w:left w:val="none" w:sz="0" w:space="0" w:color="auto"/>
        <w:bottom w:val="none" w:sz="0" w:space="0" w:color="auto"/>
        <w:right w:val="none" w:sz="0" w:space="0" w:color="auto"/>
      </w:divBdr>
    </w:div>
    <w:div w:id="423958822">
      <w:bodyDiv w:val="1"/>
      <w:marLeft w:val="0"/>
      <w:marRight w:val="0"/>
      <w:marTop w:val="0"/>
      <w:marBottom w:val="0"/>
      <w:divBdr>
        <w:top w:val="none" w:sz="0" w:space="0" w:color="auto"/>
        <w:left w:val="none" w:sz="0" w:space="0" w:color="auto"/>
        <w:bottom w:val="none" w:sz="0" w:space="0" w:color="auto"/>
        <w:right w:val="none" w:sz="0" w:space="0" w:color="auto"/>
      </w:divBdr>
    </w:div>
    <w:div w:id="720178279">
      <w:bodyDiv w:val="1"/>
      <w:marLeft w:val="0"/>
      <w:marRight w:val="0"/>
      <w:marTop w:val="0"/>
      <w:marBottom w:val="0"/>
      <w:divBdr>
        <w:top w:val="none" w:sz="0" w:space="0" w:color="auto"/>
        <w:left w:val="none" w:sz="0" w:space="0" w:color="auto"/>
        <w:bottom w:val="none" w:sz="0" w:space="0" w:color="auto"/>
        <w:right w:val="none" w:sz="0" w:space="0" w:color="auto"/>
      </w:divBdr>
    </w:div>
    <w:div w:id="963119370">
      <w:bodyDiv w:val="1"/>
      <w:marLeft w:val="0"/>
      <w:marRight w:val="0"/>
      <w:marTop w:val="0"/>
      <w:marBottom w:val="0"/>
      <w:divBdr>
        <w:top w:val="none" w:sz="0" w:space="0" w:color="auto"/>
        <w:left w:val="none" w:sz="0" w:space="0" w:color="auto"/>
        <w:bottom w:val="none" w:sz="0" w:space="0" w:color="auto"/>
        <w:right w:val="none" w:sz="0" w:space="0" w:color="auto"/>
      </w:divBdr>
    </w:div>
    <w:div w:id="1000473580">
      <w:bodyDiv w:val="1"/>
      <w:marLeft w:val="0"/>
      <w:marRight w:val="0"/>
      <w:marTop w:val="0"/>
      <w:marBottom w:val="0"/>
      <w:divBdr>
        <w:top w:val="none" w:sz="0" w:space="0" w:color="auto"/>
        <w:left w:val="none" w:sz="0" w:space="0" w:color="auto"/>
        <w:bottom w:val="none" w:sz="0" w:space="0" w:color="auto"/>
        <w:right w:val="none" w:sz="0" w:space="0" w:color="auto"/>
      </w:divBdr>
    </w:div>
    <w:div w:id="1089733981">
      <w:bodyDiv w:val="1"/>
      <w:marLeft w:val="0"/>
      <w:marRight w:val="0"/>
      <w:marTop w:val="0"/>
      <w:marBottom w:val="0"/>
      <w:divBdr>
        <w:top w:val="none" w:sz="0" w:space="0" w:color="auto"/>
        <w:left w:val="none" w:sz="0" w:space="0" w:color="auto"/>
        <w:bottom w:val="none" w:sz="0" w:space="0" w:color="auto"/>
        <w:right w:val="none" w:sz="0" w:space="0" w:color="auto"/>
      </w:divBdr>
    </w:div>
    <w:div w:id="1206214512">
      <w:bodyDiv w:val="1"/>
      <w:marLeft w:val="0"/>
      <w:marRight w:val="0"/>
      <w:marTop w:val="0"/>
      <w:marBottom w:val="0"/>
      <w:divBdr>
        <w:top w:val="none" w:sz="0" w:space="0" w:color="auto"/>
        <w:left w:val="none" w:sz="0" w:space="0" w:color="auto"/>
        <w:bottom w:val="none" w:sz="0" w:space="0" w:color="auto"/>
        <w:right w:val="none" w:sz="0" w:space="0" w:color="auto"/>
      </w:divBdr>
    </w:div>
    <w:div w:id="1278103077">
      <w:bodyDiv w:val="1"/>
      <w:marLeft w:val="0"/>
      <w:marRight w:val="0"/>
      <w:marTop w:val="0"/>
      <w:marBottom w:val="0"/>
      <w:divBdr>
        <w:top w:val="none" w:sz="0" w:space="0" w:color="auto"/>
        <w:left w:val="none" w:sz="0" w:space="0" w:color="auto"/>
        <w:bottom w:val="none" w:sz="0" w:space="0" w:color="auto"/>
        <w:right w:val="none" w:sz="0" w:space="0" w:color="auto"/>
      </w:divBdr>
    </w:div>
    <w:div w:id="1611745829">
      <w:bodyDiv w:val="1"/>
      <w:marLeft w:val="0"/>
      <w:marRight w:val="0"/>
      <w:marTop w:val="0"/>
      <w:marBottom w:val="0"/>
      <w:divBdr>
        <w:top w:val="none" w:sz="0" w:space="0" w:color="auto"/>
        <w:left w:val="none" w:sz="0" w:space="0" w:color="auto"/>
        <w:bottom w:val="none" w:sz="0" w:space="0" w:color="auto"/>
        <w:right w:val="none" w:sz="0" w:space="0" w:color="auto"/>
      </w:divBdr>
      <w:divsChild>
        <w:div w:id="1862187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77642615">
              <w:marLeft w:val="0"/>
              <w:marRight w:val="0"/>
              <w:marTop w:val="0"/>
              <w:marBottom w:val="0"/>
              <w:divBdr>
                <w:top w:val="none" w:sz="0" w:space="0" w:color="auto"/>
                <w:left w:val="none" w:sz="0" w:space="0" w:color="auto"/>
                <w:bottom w:val="none" w:sz="0" w:space="0" w:color="auto"/>
                <w:right w:val="none" w:sz="0" w:space="0" w:color="auto"/>
              </w:divBdr>
              <w:divsChild>
                <w:div w:id="140731016">
                  <w:marLeft w:val="0"/>
                  <w:marRight w:val="0"/>
                  <w:marTop w:val="0"/>
                  <w:marBottom w:val="0"/>
                  <w:divBdr>
                    <w:top w:val="none" w:sz="0" w:space="0" w:color="auto"/>
                    <w:left w:val="none" w:sz="0" w:space="0" w:color="auto"/>
                    <w:bottom w:val="none" w:sz="0" w:space="0" w:color="auto"/>
                    <w:right w:val="none" w:sz="0" w:space="0" w:color="auto"/>
                  </w:divBdr>
                  <w:divsChild>
                    <w:div w:id="17049763">
                      <w:marLeft w:val="0"/>
                      <w:marRight w:val="0"/>
                      <w:marTop w:val="0"/>
                      <w:marBottom w:val="0"/>
                      <w:divBdr>
                        <w:top w:val="none" w:sz="0" w:space="0" w:color="auto"/>
                        <w:left w:val="none" w:sz="0" w:space="0" w:color="auto"/>
                        <w:bottom w:val="none" w:sz="0" w:space="0" w:color="auto"/>
                        <w:right w:val="none" w:sz="0" w:space="0" w:color="auto"/>
                      </w:divBdr>
                      <w:divsChild>
                        <w:div w:id="2063602562">
                          <w:marLeft w:val="0"/>
                          <w:marRight w:val="0"/>
                          <w:marTop w:val="0"/>
                          <w:marBottom w:val="0"/>
                          <w:divBdr>
                            <w:top w:val="none" w:sz="0" w:space="0" w:color="auto"/>
                            <w:left w:val="none" w:sz="0" w:space="0" w:color="auto"/>
                            <w:bottom w:val="none" w:sz="0" w:space="0" w:color="auto"/>
                            <w:right w:val="none" w:sz="0" w:space="0" w:color="auto"/>
                          </w:divBdr>
                          <w:divsChild>
                            <w:div w:id="797377609">
                              <w:marLeft w:val="0"/>
                              <w:marRight w:val="0"/>
                              <w:marTop w:val="0"/>
                              <w:marBottom w:val="0"/>
                              <w:divBdr>
                                <w:top w:val="none" w:sz="0" w:space="0" w:color="auto"/>
                                <w:left w:val="none" w:sz="0" w:space="0" w:color="auto"/>
                                <w:bottom w:val="none" w:sz="0" w:space="0" w:color="auto"/>
                                <w:right w:val="none" w:sz="0" w:space="0" w:color="auto"/>
                              </w:divBdr>
                              <w:divsChild>
                                <w:div w:id="537937933">
                                  <w:marLeft w:val="0"/>
                                  <w:marRight w:val="0"/>
                                  <w:marTop w:val="0"/>
                                  <w:marBottom w:val="0"/>
                                  <w:divBdr>
                                    <w:top w:val="none" w:sz="0" w:space="0" w:color="auto"/>
                                    <w:left w:val="none" w:sz="0" w:space="0" w:color="auto"/>
                                    <w:bottom w:val="none" w:sz="0" w:space="0" w:color="auto"/>
                                    <w:right w:val="none" w:sz="0" w:space="0" w:color="auto"/>
                                  </w:divBdr>
                                  <w:divsChild>
                                    <w:div w:id="1790970758">
                                      <w:marLeft w:val="0"/>
                                      <w:marRight w:val="0"/>
                                      <w:marTop w:val="0"/>
                                      <w:marBottom w:val="0"/>
                                      <w:divBdr>
                                        <w:top w:val="none" w:sz="0" w:space="0" w:color="auto"/>
                                        <w:left w:val="none" w:sz="0" w:space="0" w:color="auto"/>
                                        <w:bottom w:val="none" w:sz="0" w:space="0" w:color="auto"/>
                                        <w:right w:val="none" w:sz="0" w:space="0" w:color="auto"/>
                                      </w:divBdr>
                                      <w:divsChild>
                                        <w:div w:id="254167822">
                                          <w:marLeft w:val="0"/>
                                          <w:marRight w:val="0"/>
                                          <w:marTop w:val="0"/>
                                          <w:marBottom w:val="0"/>
                                          <w:divBdr>
                                            <w:top w:val="none" w:sz="0" w:space="0" w:color="auto"/>
                                            <w:left w:val="none" w:sz="0" w:space="0" w:color="auto"/>
                                            <w:bottom w:val="none" w:sz="0" w:space="0" w:color="auto"/>
                                            <w:right w:val="none" w:sz="0" w:space="0" w:color="auto"/>
                                          </w:divBdr>
                                          <w:divsChild>
                                            <w:div w:id="10207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08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nabis.lacity.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D1E21-1559-4DC7-9BE9-3E1E2EEBF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2189</Words>
  <Characters>12482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LAW OFFICE OF</vt:lpstr>
    </vt:vector>
  </TitlesOfParts>
  <Company>Toshiba</Company>
  <LinksUpToDate>false</LinksUpToDate>
  <CharactersWithSpaces>14642</CharactersWithSpaces>
  <SharedDoc>false</SharedDoc>
  <HLinks>
    <vt:vector size="6" baseType="variant">
      <vt:variant>
        <vt:i4>7012435</vt:i4>
      </vt:variant>
      <vt:variant>
        <vt:i4>9</vt:i4>
      </vt:variant>
      <vt:variant>
        <vt:i4>0</vt:i4>
      </vt:variant>
      <vt:variant>
        <vt:i4>5</vt:i4>
      </vt:variant>
      <vt:variant>
        <vt:lpwstr>mailto:danaozols@yahoo.com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 OFFICE OF</dc:title>
  <dc:creator>Dana Leigh Ozols</dc:creator>
  <cp:lastModifiedBy>Dana Leigh Cisneros, Esq.</cp:lastModifiedBy>
  <cp:revision>2</cp:revision>
  <cp:lastPrinted>2018-11-06T04:43:00Z</cp:lastPrinted>
  <dcterms:created xsi:type="dcterms:W3CDTF">2018-11-26T14:46:00Z</dcterms:created>
  <dcterms:modified xsi:type="dcterms:W3CDTF">2018-11-26T14:46:00Z</dcterms:modified>
</cp:coreProperties>
</file>